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C" w:rsidRDefault="00004AF7">
      <w:pPr>
        <w:spacing w:before="120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28"/>
          <w:szCs w:val="28"/>
        </w:rPr>
        <w:t>附件2.上海第二工业大学</w:t>
      </w:r>
      <w:r>
        <w:rPr>
          <w:rFonts w:ascii="黑体" w:eastAsia="黑体" w:hAnsi="黑体" w:hint="eastAsia"/>
          <w:b/>
          <w:sz w:val="32"/>
          <w:szCs w:val="32"/>
        </w:rPr>
        <w:t>实验室安全分类分级认定表</w:t>
      </w:r>
      <w:r>
        <w:rPr>
          <w:rFonts w:ascii="黑体" w:eastAsia="黑体" w:hAnsi="黑体" w:hint="eastAsia"/>
          <w:sz w:val="24"/>
          <w:szCs w:val="24"/>
        </w:rPr>
        <w:t>（模版）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418"/>
        <w:gridCol w:w="1984"/>
      </w:tblGrid>
      <w:tr w:rsidR="005010AC">
        <w:trPr>
          <w:trHeight w:val="362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实验室（仓储）名称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所属学院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0AC">
        <w:trPr>
          <w:trHeight w:val="158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实验室位置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面积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0AC">
        <w:trPr>
          <w:trHeight w:val="50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实验室安全负责人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0AC">
        <w:trPr>
          <w:trHeight w:val="2346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实验室主要危险源：（危险特性、可能导致的危险程度）</w:t>
            </w:r>
          </w:p>
          <w:tbl>
            <w:tblPr>
              <w:tblStyle w:val="a6"/>
              <w:tblW w:w="8194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553"/>
              <w:gridCol w:w="1651"/>
              <w:gridCol w:w="634"/>
              <w:gridCol w:w="2013"/>
              <w:gridCol w:w="677"/>
            </w:tblGrid>
            <w:tr w:rsidR="005010AC">
              <w:trPr>
                <w:trHeight w:val="33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BE4D5"/>
                    </w:rPr>
                    <w:t>剧毒化学品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  <w:t>民用爆炸品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  <w:t>管制类</w:t>
                  </w: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BE4D5"/>
                    </w:rPr>
                    <w:t>危险化学品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3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BE4D5"/>
                    </w:rPr>
                    <w:t>超量存贮化学品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BE4D5"/>
                    </w:rPr>
                    <w:t>危险性气体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  <w:t>化学类危险废弃物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3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FF2CC" w:themeFill="accent4" w:themeFillTint="33"/>
                    </w:rPr>
                    <w:t>微生物（传染病病原体类）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FF2CC" w:themeFill="accent4" w:themeFillTint="33"/>
                    </w:rPr>
                    <w:t>有害生物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FF2CC" w:themeFill="accent4" w:themeFillTint="33"/>
                    </w:rPr>
                    <w:t>生物类危险废弃物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3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  <w:t>承压设备（非特种设备）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D9E2F3"/>
                    </w:rPr>
                    <w:t>高温设备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  <w:t>超低温设备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4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  <w:t>特种设备（起重机械、压力容器）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D9E2F3"/>
                    </w:rPr>
                    <w:t>高噪音设备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D9E2F3"/>
                    </w:rPr>
                    <w:t>危险性机加工设备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4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D9E2F3"/>
                    </w:rPr>
                    <w:t>高速设备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 w:themeFill="accent5" w:themeFillTint="33"/>
                    </w:rPr>
                    <w:t>粉尘设备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EDAFC"/>
                    </w:rPr>
                    <w:t>强磁设备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4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EDAFC"/>
                    </w:rPr>
                    <w:t>放射源（射线</w:t>
                  </w: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EDAFC"/>
                    </w:rPr>
                    <w:t>装置</w:t>
                  </w: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EDAFC"/>
                    </w:rPr>
                    <w:t>）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FEDAFC"/>
                    </w:rPr>
                    <w:t>激光设备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  <w:shd w:val="clear" w:color="auto" w:fill="FEDAFC"/>
                    </w:rPr>
                    <w:t>强电设备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rPr>
                <w:trHeight w:val="343"/>
              </w:trPr>
              <w:tc>
                <w:tcPr>
                  <w:tcW w:w="2666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明火设备</w:t>
                  </w:r>
                </w:p>
              </w:tc>
              <w:tc>
                <w:tcPr>
                  <w:tcW w:w="553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51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故障设备</w:t>
                  </w:r>
                </w:p>
              </w:tc>
              <w:tc>
                <w:tcPr>
                  <w:tcW w:w="634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2013" w:type="dxa"/>
                </w:tcPr>
                <w:p w:rsidR="005010AC" w:rsidRDefault="00004AF7">
                  <w:pPr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  <w:shd w:val="clear" w:color="auto" w:fill="D9E2F3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易爆材料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</w:tbl>
          <w:p w:rsidR="005010AC" w:rsidRDefault="00004AF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其它危险源：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            </w:t>
            </w:r>
            <w:r>
              <w:rPr>
                <w:rFonts w:ascii="仿宋" w:eastAsia="仿宋" w:hAnsi="仿宋"/>
                <w:szCs w:val="21"/>
              </w:rPr>
              <w:t>。</w:t>
            </w: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0AC" w:rsidRDefault="00004AF7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实验室安全</w:t>
            </w:r>
            <w:r>
              <w:rPr>
                <w:rFonts w:ascii="仿宋" w:eastAsia="仿宋" w:hAnsi="仿宋"/>
                <w:b/>
                <w:szCs w:val="21"/>
              </w:rPr>
              <w:t>防护</w:t>
            </w:r>
            <w:r>
              <w:rPr>
                <w:rFonts w:ascii="仿宋" w:eastAsia="仿宋" w:hAnsi="仿宋" w:hint="eastAsia"/>
                <w:b/>
                <w:szCs w:val="21"/>
              </w:rPr>
              <w:t>措施</w:t>
            </w:r>
            <w:r>
              <w:rPr>
                <w:rFonts w:ascii="仿宋" w:eastAsia="仿宋" w:hAnsi="仿宋"/>
                <w:b/>
                <w:szCs w:val="21"/>
              </w:rPr>
              <w:t>:</w:t>
            </w:r>
          </w:p>
          <w:tbl>
            <w:tblPr>
              <w:tblStyle w:val="a6"/>
              <w:tblW w:w="7114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866"/>
              <w:gridCol w:w="1645"/>
              <w:gridCol w:w="677"/>
              <w:gridCol w:w="1938"/>
              <w:gridCol w:w="488"/>
            </w:tblGrid>
            <w:tr w:rsidR="005010AC">
              <w:tc>
                <w:tcPr>
                  <w:tcW w:w="1500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安全管理制度</w:t>
                  </w:r>
                </w:p>
              </w:tc>
              <w:tc>
                <w:tcPr>
                  <w:tcW w:w="866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45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安全操作规程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938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应急预案（演练）</w:t>
                  </w:r>
                </w:p>
              </w:tc>
              <w:tc>
                <w:tcPr>
                  <w:tcW w:w="488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c>
                <w:tcPr>
                  <w:tcW w:w="1500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风险警示标识</w:t>
                  </w:r>
                </w:p>
              </w:tc>
              <w:tc>
                <w:tcPr>
                  <w:tcW w:w="866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45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风险警戒区设置</w:t>
                  </w:r>
                </w:p>
              </w:tc>
              <w:tc>
                <w:tcPr>
                  <w:tcW w:w="677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938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安全逃生（图）标识</w:t>
                  </w:r>
                </w:p>
              </w:tc>
              <w:tc>
                <w:tcPr>
                  <w:tcW w:w="488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</w:tbl>
          <w:p w:rsidR="005010AC" w:rsidRDefault="005010AC">
            <w:pPr>
              <w:rPr>
                <w:rFonts w:ascii="仿宋" w:eastAsia="仿宋" w:hAnsi="仿宋"/>
                <w:b/>
                <w:szCs w:val="21"/>
              </w:rPr>
            </w:pPr>
          </w:p>
          <w:p w:rsidR="005010AC" w:rsidRDefault="00004AF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防护设备</w:t>
            </w:r>
            <w:r>
              <w:rPr>
                <w:rFonts w:ascii="仿宋" w:eastAsia="仿宋" w:hAnsi="仿宋"/>
                <w:b/>
                <w:szCs w:val="21"/>
              </w:rPr>
              <w:t>设施配置：</w:t>
            </w:r>
          </w:p>
          <w:tbl>
            <w:tblPr>
              <w:tblStyle w:val="a6"/>
              <w:tblW w:w="8186" w:type="dxa"/>
              <w:tblInd w:w="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514"/>
              <w:gridCol w:w="1328"/>
              <w:gridCol w:w="703"/>
              <w:gridCol w:w="1629"/>
              <w:gridCol w:w="583"/>
              <w:gridCol w:w="1157"/>
              <w:gridCol w:w="523"/>
            </w:tblGrid>
            <w:tr w:rsidR="005010AC">
              <w:tc>
                <w:tcPr>
                  <w:tcW w:w="174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通风设备</w:t>
                  </w: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通风橱</w:t>
                  </w:r>
                </w:p>
              </w:tc>
              <w:tc>
                <w:tcPr>
                  <w:tcW w:w="514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328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手套箱</w:t>
                  </w:r>
                </w:p>
              </w:tc>
              <w:tc>
                <w:tcPr>
                  <w:tcW w:w="70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2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危化品</w:t>
                  </w:r>
                  <w:proofErr w:type="gramEnd"/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试剂柜</w:t>
                  </w:r>
                </w:p>
              </w:tc>
              <w:tc>
                <w:tcPr>
                  <w:tcW w:w="58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157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生物安全柜</w:t>
                  </w:r>
                </w:p>
              </w:tc>
              <w:tc>
                <w:tcPr>
                  <w:tcW w:w="52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c>
                <w:tcPr>
                  <w:tcW w:w="174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气体泄漏报警设备</w:t>
                  </w:r>
                </w:p>
              </w:tc>
              <w:tc>
                <w:tcPr>
                  <w:tcW w:w="514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328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安全监控设备</w:t>
                  </w:r>
                </w:p>
              </w:tc>
              <w:tc>
                <w:tcPr>
                  <w:tcW w:w="70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2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消防栓</w:t>
                  </w: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灭火</w:t>
                  </w: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器</w:t>
                  </w:r>
                </w:p>
              </w:tc>
              <w:tc>
                <w:tcPr>
                  <w:tcW w:w="58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157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灭火</w:t>
                  </w:r>
                  <w:proofErr w:type="gramStart"/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毯</w:t>
                  </w:r>
                  <w:proofErr w:type="gramEnd"/>
                </w:p>
              </w:tc>
              <w:tc>
                <w:tcPr>
                  <w:tcW w:w="52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c>
                <w:tcPr>
                  <w:tcW w:w="174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应急喷淋装置</w:t>
                  </w:r>
                </w:p>
              </w:tc>
              <w:tc>
                <w:tcPr>
                  <w:tcW w:w="514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328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洗眼器</w:t>
                  </w:r>
                  <w:proofErr w:type="gramEnd"/>
                </w:p>
              </w:tc>
              <w:tc>
                <w:tcPr>
                  <w:tcW w:w="70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62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防护罩</w:t>
                  </w: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/ 隔音器</w:t>
                  </w:r>
                </w:p>
              </w:tc>
              <w:tc>
                <w:tcPr>
                  <w:tcW w:w="58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157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急救药品</w:t>
                  </w:r>
                </w:p>
              </w:tc>
              <w:tc>
                <w:tcPr>
                  <w:tcW w:w="523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</w:tbl>
          <w:p w:rsidR="005010AC" w:rsidRDefault="005010AC">
            <w:pPr>
              <w:rPr>
                <w:rFonts w:ascii="仿宋" w:eastAsia="仿宋" w:hAnsi="仿宋"/>
                <w:b/>
                <w:szCs w:val="21"/>
              </w:rPr>
            </w:pPr>
          </w:p>
          <w:p w:rsidR="005010AC" w:rsidRDefault="00004AF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个人防护用品配置：</w:t>
            </w:r>
          </w:p>
          <w:tbl>
            <w:tblPr>
              <w:tblStyle w:val="a6"/>
              <w:tblW w:w="6531" w:type="dxa"/>
              <w:tblInd w:w="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522"/>
              <w:gridCol w:w="1749"/>
              <w:gridCol w:w="806"/>
              <w:gridCol w:w="1105"/>
              <w:gridCol w:w="609"/>
            </w:tblGrid>
            <w:tr w:rsidR="005010AC">
              <w:tc>
                <w:tcPr>
                  <w:tcW w:w="1740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实验服/防护服</w:t>
                  </w:r>
                </w:p>
              </w:tc>
              <w:tc>
                <w:tcPr>
                  <w:tcW w:w="522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74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安全帽/防护帽</w:t>
                  </w:r>
                </w:p>
              </w:tc>
              <w:tc>
                <w:tcPr>
                  <w:tcW w:w="806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105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防护</w:t>
                  </w:r>
                  <w:proofErr w:type="gramStart"/>
                  <w:r>
                    <w:rPr>
                      <w:rFonts w:ascii="仿宋" w:eastAsia="仿宋" w:hAnsi="仿宋" w:hint="eastAsia"/>
                      <w:b/>
                      <w:sz w:val="18"/>
                      <w:szCs w:val="18"/>
                    </w:rPr>
                    <w:t>鞋/靴</w:t>
                  </w:r>
                  <w:proofErr w:type="gramEnd"/>
                </w:p>
              </w:tc>
              <w:tc>
                <w:tcPr>
                  <w:tcW w:w="609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</w:tr>
            <w:tr w:rsidR="005010AC">
              <w:tc>
                <w:tcPr>
                  <w:tcW w:w="1740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护目镜</w:t>
                  </w:r>
                </w:p>
              </w:tc>
              <w:tc>
                <w:tcPr>
                  <w:tcW w:w="522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749" w:type="dxa"/>
                </w:tcPr>
                <w:p w:rsidR="005010AC" w:rsidRDefault="00004AF7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/>
                      <w:b/>
                      <w:sz w:val="18"/>
                      <w:szCs w:val="18"/>
                    </w:rPr>
                    <w:t>呼吸防护用具手套</w:t>
                  </w:r>
                </w:p>
              </w:tc>
              <w:tc>
                <w:tcPr>
                  <w:tcW w:w="806" w:type="dxa"/>
                </w:tcPr>
                <w:p w:rsidR="005010AC" w:rsidRDefault="00004AF7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  <w:shd w:val="clear" w:color="auto" w:fill="FBE4D5"/>
                    </w:rPr>
                    <w:sym w:font="Wingdings" w:char="00A8"/>
                  </w:r>
                </w:p>
              </w:tc>
              <w:tc>
                <w:tcPr>
                  <w:tcW w:w="1105" w:type="dxa"/>
                </w:tcPr>
                <w:p w:rsidR="005010AC" w:rsidRDefault="005010AC">
                  <w:pPr>
                    <w:snapToGrid w:val="0"/>
                    <w:spacing w:line="320" w:lineRule="exact"/>
                    <w:rPr>
                      <w:rFonts w:ascii="仿宋" w:eastAsia="仿宋" w:hAnsi="仿宋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</w:tcPr>
                <w:p w:rsidR="005010AC" w:rsidRDefault="005010AC">
                  <w:pPr>
                    <w:snapToGrid w:val="0"/>
                    <w:spacing w:line="320" w:lineRule="exact"/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  <w:shd w:val="clear" w:color="auto" w:fill="FBE4D5"/>
                    </w:rPr>
                  </w:pPr>
                </w:p>
              </w:tc>
            </w:tr>
          </w:tbl>
          <w:p w:rsidR="005010AC" w:rsidRDefault="005010AC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5010AC" w:rsidRDefault="00004AF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是否按要求规范配置？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2"/>
                <w:u w:val="single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/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否 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2"/>
                <w:u w:val="single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                                    </w:t>
            </w:r>
            <w:r>
              <w:rPr>
                <w:rFonts w:ascii="仿宋" w:eastAsia="仿宋" w:hAnsi="仿宋"/>
                <w:b/>
                <w:szCs w:val="21"/>
              </w:rPr>
              <w:t>。</w:t>
            </w: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0AC" w:rsidRDefault="00004AF7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实验人员管理：</w:t>
            </w:r>
          </w:p>
          <w:p w:rsidR="005010AC" w:rsidRDefault="00004AF7">
            <w:pPr>
              <w:snapToGrid w:val="0"/>
              <w:spacing w:line="320" w:lineRule="exact"/>
              <w:ind w:firstLineChars="201" w:firstLine="424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“校、院、室”</w:t>
            </w:r>
            <w:r>
              <w:rPr>
                <w:rFonts w:ascii="仿宋" w:eastAsia="仿宋" w:hAnsi="仿宋"/>
                <w:b/>
                <w:szCs w:val="21"/>
              </w:rPr>
              <w:t>级安全教育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安全准入制   </w:t>
            </w:r>
            <w:r>
              <w:rPr>
                <w:rFonts w:ascii="仿宋" w:eastAsia="仿宋" w:hAnsi="仿宋" w:hint="eastAsia"/>
                <w:b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/>
                <w:b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安全值日制   </w:t>
            </w:r>
            <w:r>
              <w:rPr>
                <w:rFonts w:ascii="仿宋" w:eastAsia="仿宋" w:hAnsi="仿宋" w:hint="eastAsia"/>
                <w:b/>
                <w:sz w:val="22"/>
                <w:shd w:val="clear" w:color="auto" w:fill="FBE4D5"/>
              </w:rPr>
              <w:sym w:font="Wingdings" w:char="00A8"/>
            </w:r>
          </w:p>
          <w:p w:rsidR="005010AC" w:rsidRDefault="00004AF7">
            <w:pPr>
              <w:snapToGrid w:val="0"/>
              <w:spacing w:beforeLines="50" w:before="15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是否按要求规范管理？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是  </w:t>
            </w:r>
            <w:r>
              <w:rPr>
                <w:rFonts w:ascii="仿宋" w:eastAsia="仿宋" w:hAnsi="仿宋" w:hint="eastAsia"/>
                <w:b/>
                <w:sz w:val="22"/>
                <w:u w:val="single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/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否 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2"/>
                <w:u w:val="single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                                     </w:t>
            </w:r>
            <w:r>
              <w:rPr>
                <w:rFonts w:ascii="仿宋" w:eastAsia="仿宋" w:hAnsi="仿宋"/>
                <w:b/>
                <w:szCs w:val="21"/>
              </w:rPr>
              <w:t>。</w:t>
            </w:r>
          </w:p>
        </w:tc>
      </w:tr>
      <w:tr w:rsidR="005010AC">
        <w:trPr>
          <w:trHeight w:val="772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危险源特性</w:t>
            </w:r>
            <w:r>
              <w:rPr>
                <w:rFonts w:ascii="仿宋" w:eastAsia="仿宋" w:hAnsi="仿宋" w:hint="eastAsia"/>
                <w:b/>
                <w:szCs w:val="21"/>
              </w:rPr>
              <w:t>类别认定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</w:tcBorders>
            <w:vAlign w:val="center"/>
          </w:tcPr>
          <w:p w:rsidR="005010AC" w:rsidRDefault="00004AF7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化学类 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生物类 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机械类/特种 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</w:p>
          <w:p w:rsidR="005010AC" w:rsidRDefault="00004AF7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电气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类 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其它类 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</w:p>
        </w:tc>
      </w:tr>
      <w:tr w:rsidR="005010AC">
        <w:trPr>
          <w:trHeight w:val="813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安全风险等级认定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0000"/>
              </w:rPr>
              <w:t>高危险等级 （一级）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</w:rPr>
              <w:t xml:space="preserve">       </w:t>
            </w:r>
            <w:r>
              <w:rPr>
                <w:rFonts w:ascii="仿宋" w:eastAsia="仿宋" w:hAnsi="仿宋"/>
                <w:b/>
                <w:szCs w:val="21"/>
                <w:shd w:val="clear" w:color="auto" w:fill="FFC000"/>
              </w:rPr>
              <w:t>较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C000"/>
              </w:rPr>
              <w:t xml:space="preserve">高危险等级 （二级）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</w:p>
          <w:p w:rsidR="005010AC" w:rsidRDefault="00004AF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00"/>
              </w:rPr>
              <w:t>中危险等级 （三级）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00B0F0"/>
              </w:rPr>
              <w:t xml:space="preserve">一般危险等级 （四级）   </w:t>
            </w:r>
            <w:r>
              <w:rPr>
                <w:rFonts w:ascii="仿宋" w:eastAsia="仿宋" w:hAnsi="仿宋" w:hint="eastAsia"/>
                <w:bCs/>
                <w:sz w:val="22"/>
                <w:shd w:val="clear" w:color="auto" w:fill="FBE4D5"/>
              </w:rPr>
              <w:sym w:font="Wingdings" w:char="00A8"/>
            </w:r>
          </w:p>
        </w:tc>
      </w:tr>
    </w:tbl>
    <w:p w:rsidR="005010AC" w:rsidRDefault="00004AF7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35"/>
        <w:gridCol w:w="2552"/>
        <w:gridCol w:w="1275"/>
      </w:tblGrid>
      <w:tr w:rsidR="005010AC">
        <w:trPr>
          <w:trHeight w:val="178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实验室危险源辨识及安全措施建设和防护设施配套情况清单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危险源名称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安全措施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防护设施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安全责任人</w:t>
            </w: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17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10AC">
        <w:trPr>
          <w:trHeight w:val="647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5010AC">
            <w:pPr>
              <w:tabs>
                <w:tab w:val="left" w:pos="6508"/>
              </w:tabs>
              <w:snapToGrid w:val="0"/>
              <w:spacing w:line="300" w:lineRule="auto"/>
              <w:ind w:firstLineChars="400" w:firstLine="843"/>
              <w:rPr>
                <w:rFonts w:ascii="仿宋" w:eastAsia="仿宋" w:hAnsi="仿宋"/>
                <w:b/>
                <w:szCs w:val="21"/>
              </w:rPr>
            </w:pPr>
          </w:p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ind w:firstLineChars="400" w:firstLine="84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实验室（安全）负责人签名： 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     认定日期：</w:t>
            </w:r>
          </w:p>
        </w:tc>
      </w:tr>
      <w:tr w:rsidR="005010AC">
        <w:trPr>
          <w:trHeight w:val="647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二级单位审核意见：</w:t>
            </w:r>
          </w:p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 实验室危险源辨识是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/否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准确，风险等级认定是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/否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符合标准，</w:t>
            </w:r>
            <w:r>
              <w:rPr>
                <w:rFonts w:ascii="仿宋" w:eastAsia="仿宋" w:hAnsi="仿宋"/>
                <w:b/>
                <w:szCs w:val="21"/>
              </w:rPr>
              <w:t>防护举措是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/</w:t>
            </w:r>
            <w:r>
              <w:rPr>
                <w:rFonts w:ascii="仿宋" w:eastAsia="仿宋" w:hAnsi="仿宋"/>
                <w:b/>
                <w:szCs w:val="21"/>
              </w:rPr>
              <w:t>否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</w:rPr>
              <w:t>规范配置，实验人员是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/</w:t>
            </w:r>
            <w:r>
              <w:rPr>
                <w:rFonts w:ascii="仿宋" w:eastAsia="仿宋" w:hAnsi="仿宋"/>
                <w:b/>
                <w:szCs w:val="21"/>
              </w:rPr>
              <w:t>否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/>
                <w:b/>
                <w:szCs w:val="21"/>
              </w:rPr>
              <w:t>规范管</w:t>
            </w:r>
            <w:r>
              <w:rPr>
                <w:rFonts w:ascii="仿宋" w:eastAsia="仿宋" w:hAnsi="仿宋" w:hint="eastAsia"/>
                <w:b/>
                <w:szCs w:val="21"/>
              </w:rPr>
              <w:t>理，</w:t>
            </w:r>
            <w:r>
              <w:rPr>
                <w:rFonts w:ascii="仿宋" w:eastAsia="仿宋" w:hAnsi="仿宋"/>
                <w:b/>
                <w:szCs w:val="21"/>
              </w:rPr>
              <w:t>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/</w:t>
            </w:r>
            <w:r>
              <w:rPr>
                <w:rFonts w:ascii="仿宋" w:eastAsia="仿宋" w:hAnsi="仿宋"/>
                <w:b/>
                <w:szCs w:val="21"/>
              </w:rPr>
              <w:t>否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shd w:val="clear" w:color="auto" w:fill="FBE4D5"/>
              </w:rPr>
              <w:sym w:font="Wingdings" w:char="00A8"/>
            </w:r>
            <w:r>
              <w:rPr>
                <w:rFonts w:ascii="仿宋" w:eastAsia="仿宋" w:hAnsi="仿宋" w:hint="eastAsia"/>
                <w:b/>
                <w:szCs w:val="21"/>
              </w:rPr>
              <w:t>达到</w:t>
            </w:r>
            <w:r>
              <w:rPr>
                <w:rFonts w:ascii="仿宋" w:eastAsia="仿宋" w:hAnsi="仿宋"/>
                <w:b/>
                <w:szCs w:val="21"/>
              </w:rPr>
              <w:t>安全使用</w:t>
            </w:r>
            <w:r>
              <w:rPr>
                <w:rFonts w:ascii="仿宋" w:eastAsia="仿宋" w:hAnsi="仿宋" w:hint="eastAsia"/>
                <w:b/>
                <w:szCs w:val="21"/>
              </w:rPr>
              <w:t>标准</w:t>
            </w:r>
            <w:r>
              <w:rPr>
                <w:rFonts w:ascii="仿宋" w:eastAsia="仿宋" w:hAnsi="仿宋"/>
                <w:b/>
                <w:szCs w:val="21"/>
              </w:rPr>
              <w:t>。</w:t>
            </w:r>
          </w:p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ind w:firstLineChars="2579" w:firstLine="543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单位</w:t>
            </w:r>
            <w:r>
              <w:rPr>
                <w:rFonts w:ascii="仿宋" w:eastAsia="仿宋" w:hAnsi="仿宋" w:hint="eastAsia"/>
                <w:b/>
                <w:szCs w:val="21"/>
              </w:rPr>
              <w:t>（盖章</w:t>
            </w:r>
            <w:r>
              <w:rPr>
                <w:rFonts w:ascii="仿宋" w:eastAsia="仿宋" w:hAnsi="仿宋"/>
                <w:b/>
                <w:szCs w:val="21"/>
              </w:rPr>
              <w:t>）：</w:t>
            </w:r>
          </w:p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ind w:firstLineChars="2479" w:firstLine="522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实验室分管领导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:rsidR="005010AC" w:rsidRDefault="00004AF7">
            <w:pPr>
              <w:tabs>
                <w:tab w:val="left" w:pos="6508"/>
              </w:tabs>
              <w:snapToGrid w:val="0"/>
              <w:spacing w:line="300" w:lineRule="auto"/>
              <w:ind w:firstLineChars="2754" w:firstLine="580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审核日期：</w:t>
            </w:r>
          </w:p>
        </w:tc>
      </w:tr>
    </w:tbl>
    <w:p w:rsidR="005010AC" w:rsidRDefault="00F92783" w:rsidP="00F92783">
      <w:pPr>
        <w:spacing w:before="120"/>
        <w:jc w:val="left"/>
      </w:pPr>
      <w:bookmarkStart w:id="0" w:name="_GoBack"/>
      <w:bookmarkEnd w:id="0"/>
      <w:r>
        <w:t xml:space="preserve"> </w:t>
      </w:r>
    </w:p>
    <w:sectPr w:rsidR="005010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98" w:rsidRDefault="00002498" w:rsidP="005E7B91">
      <w:r>
        <w:separator/>
      </w:r>
    </w:p>
  </w:endnote>
  <w:endnote w:type="continuationSeparator" w:id="0">
    <w:p w:rsidR="00002498" w:rsidRDefault="00002498" w:rsidP="005E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98" w:rsidRDefault="00002498" w:rsidP="005E7B91">
      <w:r>
        <w:separator/>
      </w:r>
    </w:p>
  </w:footnote>
  <w:footnote w:type="continuationSeparator" w:id="0">
    <w:p w:rsidR="00002498" w:rsidRDefault="00002498" w:rsidP="005E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DY1Y2M3YTVlMzZhYTY1MTFhM2FmMTdhMTYwZTgifQ=="/>
  </w:docVars>
  <w:rsids>
    <w:rsidRoot w:val="00343115"/>
    <w:rsid w:val="00002498"/>
    <w:rsid w:val="00004AF7"/>
    <w:rsid w:val="00023CC7"/>
    <w:rsid w:val="00023E40"/>
    <w:rsid w:val="00035E2B"/>
    <w:rsid w:val="000A781B"/>
    <w:rsid w:val="000E623C"/>
    <w:rsid w:val="0013678E"/>
    <w:rsid w:val="00154EB3"/>
    <w:rsid w:val="00156C37"/>
    <w:rsid w:val="00157BBB"/>
    <w:rsid w:val="00165810"/>
    <w:rsid w:val="001678F6"/>
    <w:rsid w:val="00173368"/>
    <w:rsid w:val="00191D6F"/>
    <w:rsid w:val="001B228F"/>
    <w:rsid w:val="00215ABA"/>
    <w:rsid w:val="002211C1"/>
    <w:rsid w:val="002719F2"/>
    <w:rsid w:val="00274082"/>
    <w:rsid w:val="00284D62"/>
    <w:rsid w:val="002960D8"/>
    <w:rsid w:val="00296D40"/>
    <w:rsid w:val="0031132D"/>
    <w:rsid w:val="00311CED"/>
    <w:rsid w:val="00343115"/>
    <w:rsid w:val="0035750A"/>
    <w:rsid w:val="003B201B"/>
    <w:rsid w:val="003B537E"/>
    <w:rsid w:val="003C0FBA"/>
    <w:rsid w:val="003C2406"/>
    <w:rsid w:val="003D21DB"/>
    <w:rsid w:val="003D294D"/>
    <w:rsid w:val="003E4ED5"/>
    <w:rsid w:val="00401D57"/>
    <w:rsid w:val="004029EC"/>
    <w:rsid w:val="00416971"/>
    <w:rsid w:val="00416C0B"/>
    <w:rsid w:val="0042582B"/>
    <w:rsid w:val="004340A3"/>
    <w:rsid w:val="00443658"/>
    <w:rsid w:val="00456A0C"/>
    <w:rsid w:val="004B10C5"/>
    <w:rsid w:val="004D241F"/>
    <w:rsid w:val="004F30B5"/>
    <w:rsid w:val="004F7ADD"/>
    <w:rsid w:val="005010AC"/>
    <w:rsid w:val="005208DA"/>
    <w:rsid w:val="0052620A"/>
    <w:rsid w:val="00530384"/>
    <w:rsid w:val="005352F0"/>
    <w:rsid w:val="00545E3C"/>
    <w:rsid w:val="00567219"/>
    <w:rsid w:val="00581B42"/>
    <w:rsid w:val="00587F85"/>
    <w:rsid w:val="005B606D"/>
    <w:rsid w:val="005C2A13"/>
    <w:rsid w:val="005C5C32"/>
    <w:rsid w:val="005D5E93"/>
    <w:rsid w:val="005E0628"/>
    <w:rsid w:val="005E7B91"/>
    <w:rsid w:val="005F43B5"/>
    <w:rsid w:val="00613247"/>
    <w:rsid w:val="00616F1A"/>
    <w:rsid w:val="006375C1"/>
    <w:rsid w:val="006644BB"/>
    <w:rsid w:val="006B203B"/>
    <w:rsid w:val="006D52C4"/>
    <w:rsid w:val="007362FB"/>
    <w:rsid w:val="00744124"/>
    <w:rsid w:val="00753A71"/>
    <w:rsid w:val="00757D10"/>
    <w:rsid w:val="00762B33"/>
    <w:rsid w:val="007A549A"/>
    <w:rsid w:val="007B7C52"/>
    <w:rsid w:val="007C3D53"/>
    <w:rsid w:val="007E0B87"/>
    <w:rsid w:val="0080449E"/>
    <w:rsid w:val="00804950"/>
    <w:rsid w:val="00812475"/>
    <w:rsid w:val="00855DEC"/>
    <w:rsid w:val="00892914"/>
    <w:rsid w:val="008A11E3"/>
    <w:rsid w:val="008C6328"/>
    <w:rsid w:val="0092743F"/>
    <w:rsid w:val="00927B38"/>
    <w:rsid w:val="00952277"/>
    <w:rsid w:val="00961A7C"/>
    <w:rsid w:val="00991843"/>
    <w:rsid w:val="009A1078"/>
    <w:rsid w:val="009A3B2F"/>
    <w:rsid w:val="009B79C2"/>
    <w:rsid w:val="009C3DEF"/>
    <w:rsid w:val="009F02E1"/>
    <w:rsid w:val="00A433D0"/>
    <w:rsid w:val="00A44FA7"/>
    <w:rsid w:val="00A70545"/>
    <w:rsid w:val="00B06DD9"/>
    <w:rsid w:val="00B14030"/>
    <w:rsid w:val="00B5335D"/>
    <w:rsid w:val="00B86B5B"/>
    <w:rsid w:val="00B94B96"/>
    <w:rsid w:val="00BB21F2"/>
    <w:rsid w:val="00BD52A7"/>
    <w:rsid w:val="00BE0172"/>
    <w:rsid w:val="00C15C71"/>
    <w:rsid w:val="00C40BB9"/>
    <w:rsid w:val="00C600D4"/>
    <w:rsid w:val="00C634C2"/>
    <w:rsid w:val="00C97278"/>
    <w:rsid w:val="00CA4CF7"/>
    <w:rsid w:val="00CE4142"/>
    <w:rsid w:val="00D35741"/>
    <w:rsid w:val="00D41C12"/>
    <w:rsid w:val="00D477C6"/>
    <w:rsid w:val="00D60775"/>
    <w:rsid w:val="00D660EC"/>
    <w:rsid w:val="00D822E1"/>
    <w:rsid w:val="00DB303B"/>
    <w:rsid w:val="00DD4362"/>
    <w:rsid w:val="00DE162D"/>
    <w:rsid w:val="00E12675"/>
    <w:rsid w:val="00E43DFE"/>
    <w:rsid w:val="00E43FBD"/>
    <w:rsid w:val="00E470F5"/>
    <w:rsid w:val="00E5384B"/>
    <w:rsid w:val="00E66DE9"/>
    <w:rsid w:val="00E75FF3"/>
    <w:rsid w:val="00EB3C7E"/>
    <w:rsid w:val="00EB74F5"/>
    <w:rsid w:val="00EB7BA3"/>
    <w:rsid w:val="00EC36F8"/>
    <w:rsid w:val="00F00143"/>
    <w:rsid w:val="00F01255"/>
    <w:rsid w:val="00F1615E"/>
    <w:rsid w:val="00F40303"/>
    <w:rsid w:val="00F425B5"/>
    <w:rsid w:val="00F615AC"/>
    <w:rsid w:val="00F6484C"/>
    <w:rsid w:val="00F64ADA"/>
    <w:rsid w:val="00F66592"/>
    <w:rsid w:val="00F92783"/>
    <w:rsid w:val="00F92E89"/>
    <w:rsid w:val="00F9681D"/>
    <w:rsid w:val="00FA475F"/>
    <w:rsid w:val="00FE30C0"/>
    <w:rsid w:val="00FE33CB"/>
    <w:rsid w:val="3C341B12"/>
    <w:rsid w:val="7410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CDEB-FF1C-47CF-918D-86AF215E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>ITSK.com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王力强</dc:creator>
  <cp:lastModifiedBy>王喆</cp:lastModifiedBy>
  <cp:revision>2</cp:revision>
  <cp:lastPrinted>2023-09-08T05:22:00Z</cp:lastPrinted>
  <dcterms:created xsi:type="dcterms:W3CDTF">2023-11-20T02:37:00Z</dcterms:created>
  <dcterms:modified xsi:type="dcterms:W3CDTF">2023-11-20T02:37:00Z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AE6A08D47E3D4052A5ADB049276094A1_12</vt:lpwstr>
  </property>
</Properties>
</file>