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2C" w:rsidRPr="00534CE7" w:rsidRDefault="00861C2C" w:rsidP="00534CE7">
      <w:pPr>
        <w:spacing w:afterLines="50"/>
        <w:jc w:val="center"/>
        <w:rPr>
          <w:b/>
          <w:sz w:val="32"/>
          <w:szCs w:val="32"/>
        </w:rPr>
      </w:pPr>
      <w:r w:rsidRPr="00FB1B52">
        <w:rPr>
          <w:rFonts w:hint="eastAsia"/>
          <w:b/>
          <w:sz w:val="32"/>
          <w:szCs w:val="32"/>
        </w:rPr>
        <w:t>上海第二工业大学实验室安全检查项目表</w:t>
      </w:r>
    </w:p>
    <w:tbl>
      <w:tblPr>
        <w:tblStyle w:val="a5"/>
        <w:tblW w:w="7621" w:type="dxa"/>
        <w:jc w:val="center"/>
        <w:tblLook w:val="04A0"/>
      </w:tblPr>
      <w:tblGrid>
        <w:gridCol w:w="831"/>
        <w:gridCol w:w="831"/>
        <w:gridCol w:w="5959"/>
      </w:tblGrid>
      <w:tr w:rsidR="009A3DC6" w:rsidTr="00534CE7">
        <w:trPr>
          <w:trHeight w:val="312"/>
          <w:jc w:val="center"/>
        </w:trPr>
        <w:tc>
          <w:tcPr>
            <w:tcW w:w="831" w:type="dxa"/>
            <w:vMerge w:val="restart"/>
            <w:vAlign w:val="center"/>
          </w:tcPr>
          <w:p w:rsidR="009A3DC6" w:rsidRPr="00AD4489" w:rsidRDefault="009A3DC6" w:rsidP="00AD4489">
            <w:pPr>
              <w:jc w:val="center"/>
              <w:rPr>
                <w:b/>
              </w:rPr>
            </w:pPr>
            <w:r w:rsidRPr="00AD4489">
              <w:rPr>
                <w:rFonts w:hint="eastAsia"/>
                <w:b/>
              </w:rPr>
              <w:t>序号</w:t>
            </w:r>
          </w:p>
        </w:tc>
        <w:tc>
          <w:tcPr>
            <w:tcW w:w="831" w:type="dxa"/>
            <w:vMerge w:val="restart"/>
            <w:vAlign w:val="center"/>
          </w:tcPr>
          <w:p w:rsidR="009A3DC6" w:rsidRPr="00AD4489" w:rsidRDefault="009A3DC6" w:rsidP="00AD4489">
            <w:pPr>
              <w:jc w:val="center"/>
              <w:rPr>
                <w:b/>
              </w:rPr>
            </w:pPr>
            <w:r w:rsidRPr="00AD4489">
              <w:rPr>
                <w:rFonts w:hint="eastAsia"/>
                <w:b/>
              </w:rPr>
              <w:t>分类</w:t>
            </w:r>
          </w:p>
        </w:tc>
        <w:tc>
          <w:tcPr>
            <w:tcW w:w="5959" w:type="dxa"/>
            <w:vMerge w:val="restart"/>
            <w:vAlign w:val="center"/>
          </w:tcPr>
          <w:p w:rsidR="009A3DC6" w:rsidRPr="00AD4489" w:rsidRDefault="009A3DC6" w:rsidP="00AD4489">
            <w:pPr>
              <w:jc w:val="center"/>
              <w:rPr>
                <w:b/>
              </w:rPr>
            </w:pPr>
            <w:r w:rsidRPr="00AD4489">
              <w:rPr>
                <w:rFonts w:hint="eastAsia"/>
                <w:b/>
              </w:rPr>
              <w:t>检查项目</w:t>
            </w:r>
          </w:p>
        </w:tc>
      </w:tr>
      <w:tr w:rsidR="009A3DC6" w:rsidTr="00534CE7">
        <w:trPr>
          <w:trHeight w:val="312"/>
          <w:jc w:val="center"/>
        </w:trPr>
        <w:tc>
          <w:tcPr>
            <w:tcW w:w="831" w:type="dxa"/>
            <w:vMerge/>
            <w:vAlign w:val="center"/>
          </w:tcPr>
          <w:p w:rsidR="009A3DC6" w:rsidRPr="00AD4489" w:rsidRDefault="009A3DC6" w:rsidP="00AD4489">
            <w:pPr>
              <w:jc w:val="center"/>
              <w:rPr>
                <w:b/>
              </w:rPr>
            </w:pPr>
          </w:p>
        </w:tc>
        <w:tc>
          <w:tcPr>
            <w:tcW w:w="831" w:type="dxa"/>
            <w:vMerge/>
            <w:vAlign w:val="center"/>
          </w:tcPr>
          <w:p w:rsidR="009A3DC6" w:rsidRPr="00AD4489" w:rsidRDefault="009A3DC6" w:rsidP="00AD4489">
            <w:pPr>
              <w:jc w:val="center"/>
              <w:rPr>
                <w:b/>
              </w:rPr>
            </w:pPr>
          </w:p>
        </w:tc>
        <w:tc>
          <w:tcPr>
            <w:tcW w:w="5959" w:type="dxa"/>
            <w:vMerge/>
            <w:vAlign w:val="center"/>
          </w:tcPr>
          <w:p w:rsidR="009A3DC6" w:rsidRPr="00AD4489" w:rsidRDefault="009A3DC6" w:rsidP="00AD4489">
            <w:pPr>
              <w:jc w:val="center"/>
              <w:rPr>
                <w:b/>
              </w:rPr>
            </w:pPr>
          </w:p>
        </w:tc>
      </w:tr>
      <w:tr w:rsidR="009A3DC6" w:rsidTr="00534CE7">
        <w:trPr>
          <w:jc w:val="center"/>
        </w:trPr>
        <w:tc>
          <w:tcPr>
            <w:tcW w:w="831" w:type="dxa"/>
            <w:vMerge w:val="restart"/>
            <w:vAlign w:val="center"/>
          </w:tcPr>
          <w:p w:rsidR="009A3DC6" w:rsidRPr="00283528" w:rsidRDefault="009A3DC6" w:rsidP="006865AA">
            <w:pPr>
              <w:jc w:val="center"/>
            </w:pPr>
            <w:r w:rsidRPr="00283528">
              <w:rPr>
                <w:rFonts w:hint="eastAsia"/>
              </w:rPr>
              <w:t>1</w:t>
            </w:r>
          </w:p>
        </w:tc>
        <w:tc>
          <w:tcPr>
            <w:tcW w:w="831" w:type="dxa"/>
            <w:vMerge w:val="restart"/>
            <w:vAlign w:val="center"/>
          </w:tcPr>
          <w:p w:rsidR="009A3DC6" w:rsidRPr="00AD4489" w:rsidRDefault="009A3DC6" w:rsidP="006865AA">
            <w:pPr>
              <w:jc w:val="center"/>
            </w:pPr>
            <w:r w:rsidRPr="00AD4489">
              <w:rPr>
                <w:rFonts w:hint="eastAsia"/>
              </w:rPr>
              <w:t>制度建设</w:t>
            </w:r>
          </w:p>
        </w:tc>
        <w:tc>
          <w:tcPr>
            <w:tcW w:w="5959" w:type="dxa"/>
          </w:tcPr>
          <w:p w:rsidR="009A3DC6" w:rsidRPr="00AD4489" w:rsidRDefault="009A3DC6" w:rsidP="00602B19">
            <w:pPr>
              <w:jc w:val="left"/>
            </w:pPr>
            <w:r>
              <w:rPr>
                <w:rFonts w:hint="eastAsia"/>
              </w:rPr>
              <w:t>1.1</w:t>
            </w:r>
            <w:r w:rsidRPr="00AD4489">
              <w:rPr>
                <w:rFonts w:hint="eastAsia"/>
              </w:rPr>
              <w:t>有本</w:t>
            </w:r>
            <w:r>
              <w:rPr>
                <w:rFonts w:hint="eastAsia"/>
              </w:rPr>
              <w:t>学院</w:t>
            </w:r>
            <w:r w:rsidRPr="00AD4489">
              <w:rPr>
                <w:rFonts w:hint="eastAsia"/>
              </w:rPr>
              <w:t>学科特点的实验室安全管理细则及实验操作规程</w:t>
            </w:r>
          </w:p>
        </w:tc>
      </w:tr>
      <w:tr w:rsidR="009A3DC6" w:rsidTr="00534CE7">
        <w:trPr>
          <w:jc w:val="center"/>
        </w:trPr>
        <w:tc>
          <w:tcPr>
            <w:tcW w:w="831" w:type="dxa"/>
            <w:vMerge/>
            <w:vAlign w:val="center"/>
          </w:tcPr>
          <w:p w:rsidR="009A3DC6" w:rsidRPr="00500C0C" w:rsidRDefault="009A3DC6" w:rsidP="006865AA">
            <w:pPr>
              <w:jc w:val="center"/>
              <w:rPr>
                <w:color w:val="FF0000"/>
              </w:rPr>
            </w:pPr>
          </w:p>
        </w:tc>
        <w:tc>
          <w:tcPr>
            <w:tcW w:w="831" w:type="dxa"/>
            <w:vMerge/>
            <w:vAlign w:val="center"/>
          </w:tcPr>
          <w:p w:rsidR="009A3DC6" w:rsidRPr="00AD4489" w:rsidRDefault="009A3DC6" w:rsidP="006865AA">
            <w:pPr>
              <w:jc w:val="center"/>
            </w:pPr>
          </w:p>
        </w:tc>
        <w:tc>
          <w:tcPr>
            <w:tcW w:w="5959" w:type="dxa"/>
          </w:tcPr>
          <w:p w:rsidR="009A3DC6" w:rsidRPr="00AD4489" w:rsidRDefault="009A3DC6" w:rsidP="00861C2C">
            <w:pPr>
              <w:jc w:val="left"/>
            </w:pPr>
            <w:r>
              <w:rPr>
                <w:rFonts w:hint="eastAsia"/>
              </w:rPr>
              <w:t>1.2</w:t>
            </w:r>
            <w:r w:rsidRPr="00AD4489">
              <w:rPr>
                <w:rFonts w:hint="eastAsia"/>
              </w:rPr>
              <w:t>实验房间安全责任人落实到位</w:t>
            </w:r>
          </w:p>
        </w:tc>
      </w:tr>
      <w:tr w:rsidR="009A3DC6" w:rsidTr="00534CE7">
        <w:trPr>
          <w:jc w:val="center"/>
        </w:trPr>
        <w:tc>
          <w:tcPr>
            <w:tcW w:w="831" w:type="dxa"/>
            <w:vMerge/>
            <w:vAlign w:val="center"/>
          </w:tcPr>
          <w:p w:rsidR="009A3DC6" w:rsidRPr="00500C0C" w:rsidRDefault="009A3DC6" w:rsidP="006865AA">
            <w:pPr>
              <w:jc w:val="center"/>
              <w:rPr>
                <w:color w:val="FF0000"/>
              </w:rPr>
            </w:pPr>
          </w:p>
        </w:tc>
        <w:tc>
          <w:tcPr>
            <w:tcW w:w="831" w:type="dxa"/>
            <w:vMerge/>
            <w:vAlign w:val="center"/>
          </w:tcPr>
          <w:p w:rsidR="009A3DC6" w:rsidRPr="00AD4489" w:rsidRDefault="009A3DC6" w:rsidP="006865AA">
            <w:pPr>
              <w:jc w:val="center"/>
            </w:pPr>
          </w:p>
        </w:tc>
        <w:tc>
          <w:tcPr>
            <w:tcW w:w="5959" w:type="dxa"/>
          </w:tcPr>
          <w:p w:rsidR="009A3DC6" w:rsidRPr="00AD4489" w:rsidRDefault="009A3DC6" w:rsidP="00861C2C">
            <w:pPr>
              <w:jc w:val="left"/>
            </w:pPr>
            <w:r>
              <w:rPr>
                <w:rFonts w:hint="eastAsia"/>
              </w:rPr>
              <w:t>1.3</w:t>
            </w:r>
            <w:r w:rsidRPr="00AD4489">
              <w:rPr>
                <w:rFonts w:hint="eastAsia"/>
              </w:rPr>
              <w:t>涉及安全隐患的设备（如大型仪器、高温、高速、高压、低温等设备）有安全操作规程</w:t>
            </w:r>
          </w:p>
        </w:tc>
      </w:tr>
      <w:tr w:rsidR="009A3DC6" w:rsidTr="00534CE7">
        <w:trPr>
          <w:jc w:val="center"/>
        </w:trPr>
        <w:tc>
          <w:tcPr>
            <w:tcW w:w="831" w:type="dxa"/>
            <w:vMerge/>
            <w:vAlign w:val="center"/>
          </w:tcPr>
          <w:p w:rsidR="009A3DC6" w:rsidRPr="00500C0C" w:rsidRDefault="009A3DC6" w:rsidP="006865AA">
            <w:pPr>
              <w:jc w:val="center"/>
              <w:rPr>
                <w:color w:val="FF0000"/>
              </w:rPr>
            </w:pPr>
          </w:p>
        </w:tc>
        <w:tc>
          <w:tcPr>
            <w:tcW w:w="831" w:type="dxa"/>
            <w:vMerge/>
            <w:vAlign w:val="center"/>
          </w:tcPr>
          <w:p w:rsidR="009A3DC6" w:rsidRPr="00AD4489" w:rsidRDefault="009A3DC6" w:rsidP="006865AA">
            <w:pPr>
              <w:jc w:val="center"/>
            </w:pPr>
          </w:p>
        </w:tc>
        <w:tc>
          <w:tcPr>
            <w:tcW w:w="5959" w:type="dxa"/>
          </w:tcPr>
          <w:p w:rsidR="009A3DC6" w:rsidRPr="00AD4489" w:rsidRDefault="009A3DC6" w:rsidP="00861C2C">
            <w:pPr>
              <w:jc w:val="left"/>
            </w:pPr>
            <w:r>
              <w:rPr>
                <w:rFonts w:hint="eastAsia"/>
              </w:rPr>
              <w:t>1.4</w:t>
            </w:r>
            <w:r w:rsidRPr="00AD4489">
              <w:rPr>
                <w:rFonts w:hint="eastAsia"/>
              </w:rPr>
              <w:t>危险性实验、工艺有实验指导书或操作规程（含安全注意事项）</w:t>
            </w:r>
          </w:p>
        </w:tc>
      </w:tr>
      <w:tr w:rsidR="009A3DC6" w:rsidTr="00534CE7">
        <w:trPr>
          <w:jc w:val="center"/>
        </w:trPr>
        <w:tc>
          <w:tcPr>
            <w:tcW w:w="831" w:type="dxa"/>
            <w:vMerge/>
            <w:vAlign w:val="center"/>
          </w:tcPr>
          <w:p w:rsidR="009A3DC6" w:rsidRPr="00500C0C" w:rsidRDefault="009A3DC6" w:rsidP="006865AA">
            <w:pPr>
              <w:jc w:val="center"/>
              <w:rPr>
                <w:color w:val="FF0000"/>
              </w:rPr>
            </w:pPr>
          </w:p>
        </w:tc>
        <w:tc>
          <w:tcPr>
            <w:tcW w:w="831" w:type="dxa"/>
            <w:vMerge/>
            <w:vAlign w:val="center"/>
          </w:tcPr>
          <w:p w:rsidR="009A3DC6" w:rsidRPr="00AD4489" w:rsidRDefault="009A3DC6" w:rsidP="006865AA">
            <w:pPr>
              <w:jc w:val="center"/>
            </w:pPr>
          </w:p>
        </w:tc>
        <w:tc>
          <w:tcPr>
            <w:tcW w:w="5959" w:type="dxa"/>
          </w:tcPr>
          <w:p w:rsidR="009A3DC6" w:rsidRPr="00AD4489" w:rsidRDefault="009A3DC6" w:rsidP="00861C2C">
            <w:pPr>
              <w:jc w:val="left"/>
            </w:pPr>
            <w:r>
              <w:rPr>
                <w:rFonts w:hint="eastAsia"/>
              </w:rPr>
              <w:t>1.5</w:t>
            </w:r>
            <w:r w:rsidRPr="00AD4489">
              <w:rPr>
                <w:rFonts w:hint="eastAsia"/>
              </w:rPr>
              <w:t>有体现本单位学科特点的应急预案</w:t>
            </w:r>
          </w:p>
        </w:tc>
      </w:tr>
      <w:tr w:rsidR="009A3DC6" w:rsidTr="00534CE7">
        <w:trPr>
          <w:jc w:val="center"/>
        </w:trPr>
        <w:tc>
          <w:tcPr>
            <w:tcW w:w="831" w:type="dxa"/>
            <w:vAlign w:val="center"/>
          </w:tcPr>
          <w:p w:rsidR="009A3DC6" w:rsidRDefault="009A3DC6" w:rsidP="006865AA">
            <w:pPr>
              <w:jc w:val="center"/>
            </w:pPr>
            <w:r>
              <w:rPr>
                <w:rFonts w:hint="eastAsia"/>
              </w:rPr>
              <w:t>2</w:t>
            </w:r>
          </w:p>
        </w:tc>
        <w:tc>
          <w:tcPr>
            <w:tcW w:w="831" w:type="dxa"/>
            <w:vAlign w:val="center"/>
          </w:tcPr>
          <w:p w:rsidR="009A3DC6" w:rsidRDefault="009A3DC6" w:rsidP="006865AA">
            <w:pPr>
              <w:jc w:val="center"/>
            </w:pPr>
            <w:r>
              <w:rPr>
                <w:rFonts w:hint="eastAsia"/>
              </w:rPr>
              <w:t>安全教育</w:t>
            </w:r>
          </w:p>
        </w:tc>
        <w:tc>
          <w:tcPr>
            <w:tcW w:w="5959" w:type="dxa"/>
          </w:tcPr>
          <w:p w:rsidR="009A3DC6" w:rsidRDefault="009A3DC6" w:rsidP="00283528">
            <w:pPr>
              <w:jc w:val="left"/>
            </w:pPr>
            <w:r>
              <w:rPr>
                <w:rFonts w:hint="eastAsia"/>
              </w:rPr>
              <w:t>2.1</w:t>
            </w:r>
            <w:r>
              <w:rPr>
                <w:rFonts w:hint="eastAsia"/>
              </w:rPr>
              <w:t>针对进行实验室的学生按要求进行安全教育和培训</w:t>
            </w:r>
          </w:p>
        </w:tc>
      </w:tr>
      <w:tr w:rsidR="009A3DC6" w:rsidTr="00534CE7">
        <w:trPr>
          <w:jc w:val="center"/>
        </w:trPr>
        <w:tc>
          <w:tcPr>
            <w:tcW w:w="831" w:type="dxa"/>
            <w:vMerge w:val="restart"/>
            <w:vAlign w:val="center"/>
          </w:tcPr>
          <w:p w:rsidR="009A3DC6" w:rsidRDefault="009A3DC6" w:rsidP="006865AA">
            <w:pPr>
              <w:jc w:val="center"/>
            </w:pPr>
            <w:r>
              <w:rPr>
                <w:rFonts w:hint="eastAsia"/>
              </w:rPr>
              <w:t>3</w:t>
            </w:r>
          </w:p>
        </w:tc>
        <w:tc>
          <w:tcPr>
            <w:tcW w:w="831" w:type="dxa"/>
            <w:vMerge w:val="restart"/>
            <w:vAlign w:val="center"/>
          </w:tcPr>
          <w:p w:rsidR="009A3DC6" w:rsidRDefault="009A3DC6" w:rsidP="006865AA">
            <w:pPr>
              <w:jc w:val="center"/>
            </w:pPr>
            <w:r>
              <w:rPr>
                <w:rFonts w:hint="eastAsia"/>
              </w:rPr>
              <w:t>环境安全</w:t>
            </w:r>
          </w:p>
        </w:tc>
        <w:tc>
          <w:tcPr>
            <w:tcW w:w="5959" w:type="dxa"/>
          </w:tcPr>
          <w:p w:rsidR="009A3DC6" w:rsidRDefault="009A3DC6" w:rsidP="00861C2C">
            <w:pPr>
              <w:jc w:val="left"/>
            </w:pPr>
            <w:r>
              <w:rPr>
                <w:rFonts w:hint="eastAsia"/>
              </w:rPr>
              <w:t>3.1</w:t>
            </w:r>
            <w:r>
              <w:rPr>
                <w:rFonts w:hint="eastAsia"/>
              </w:rPr>
              <w:t>实验室有卫生安全值日表，有执行记录</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3.2</w:t>
            </w:r>
            <w:r>
              <w:rPr>
                <w:rFonts w:hint="eastAsia"/>
              </w:rPr>
              <w:t>实验室应张贴针对危险源的安全警示标识</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3.3</w:t>
            </w:r>
            <w:r>
              <w:rPr>
                <w:rFonts w:hint="eastAsia"/>
              </w:rPr>
              <w:t>实验室物品摆放有序，卫生状况良好；实验完毕物品归位</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3.4</w:t>
            </w:r>
            <w:r>
              <w:rPr>
                <w:rFonts w:hint="eastAsia"/>
              </w:rPr>
              <w:t>不存在门开着而无人的现象</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3.5</w:t>
            </w:r>
            <w:r>
              <w:rPr>
                <w:rFonts w:hint="eastAsia"/>
              </w:rPr>
              <w:t>不存在学生独自一人开展实验的现象</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Pr="000422BF" w:rsidRDefault="009A3DC6" w:rsidP="00861C2C">
            <w:pPr>
              <w:jc w:val="left"/>
            </w:pPr>
            <w:r>
              <w:rPr>
                <w:rFonts w:hint="eastAsia"/>
              </w:rPr>
              <w:t>3.6</w:t>
            </w:r>
            <w:r>
              <w:rPr>
                <w:rFonts w:hint="eastAsia"/>
              </w:rPr>
              <w:t>无废弃物品（如纸板箱、废电脑、破仪器、破家具等）</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3.7</w:t>
            </w:r>
            <w:r>
              <w:rPr>
                <w:rFonts w:hint="eastAsia"/>
              </w:rPr>
              <w:t>实验室内不放无关物品，如自行车、电动车等</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3.8</w:t>
            </w:r>
            <w:r>
              <w:rPr>
                <w:rFonts w:hint="eastAsia"/>
              </w:rPr>
              <w:t>实验室内不存放或烧煮食物、饮食，无吸烟现象</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3.9</w:t>
            </w:r>
            <w:r>
              <w:rPr>
                <w:rFonts w:hint="eastAsia"/>
              </w:rPr>
              <w:t>不得在实验室内睡觉过夜</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3.10</w:t>
            </w:r>
            <w:r>
              <w:rPr>
                <w:rFonts w:hint="eastAsia"/>
              </w:rPr>
              <w:t>实验室消防通道通畅；公共场所、通道不堆放仪器、物品</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570D9D">
            <w:pPr>
              <w:jc w:val="left"/>
            </w:pPr>
            <w:r>
              <w:rPr>
                <w:rFonts w:hint="eastAsia"/>
              </w:rPr>
              <w:t>3.11</w:t>
            </w:r>
            <w:r>
              <w:rPr>
                <w:rFonts w:hint="eastAsia"/>
              </w:rPr>
              <w:t>具有潜在火灾危险的实验室内配备合适的灭火设备（灭火器、灭火毯、消防沙桶等），数量合理，瓶身无破损、腐蚀，无过期现象，摆放位置方便取用</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570D9D">
            <w:pPr>
              <w:jc w:val="left"/>
            </w:pPr>
            <w:r>
              <w:rPr>
                <w:rFonts w:hint="eastAsia"/>
              </w:rPr>
              <w:t>3.12</w:t>
            </w:r>
            <w:r>
              <w:rPr>
                <w:rFonts w:hint="eastAsia"/>
              </w:rPr>
              <w:t>有毒有害实验区与学习区分开，布局合理</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570D9D">
            <w:pPr>
              <w:jc w:val="left"/>
            </w:pPr>
            <w:r>
              <w:rPr>
                <w:rFonts w:hint="eastAsia"/>
              </w:rPr>
              <w:t>3.13</w:t>
            </w:r>
            <w:r>
              <w:rPr>
                <w:rFonts w:hint="eastAsia"/>
              </w:rPr>
              <w:t>化学品、废弃物分类区域明确，规范放置</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3.14</w:t>
            </w:r>
            <w:r>
              <w:rPr>
                <w:rFonts w:hint="eastAsia"/>
              </w:rPr>
              <w:t>存在可能受到化学伤害的实验区域，配置应急喷淋和洗眼装置，安装位置合理</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3.15</w:t>
            </w:r>
            <w:r>
              <w:rPr>
                <w:rFonts w:hint="eastAsia"/>
              </w:rPr>
              <w:t>有需要的实验室配备符合要求的通风系统，且通风系统运行正常</w:t>
            </w:r>
          </w:p>
        </w:tc>
      </w:tr>
      <w:tr w:rsidR="009A3DC6" w:rsidTr="00534CE7">
        <w:trPr>
          <w:jc w:val="center"/>
        </w:trPr>
        <w:tc>
          <w:tcPr>
            <w:tcW w:w="831" w:type="dxa"/>
            <w:vMerge w:val="restart"/>
            <w:vAlign w:val="center"/>
          </w:tcPr>
          <w:p w:rsidR="009A3DC6" w:rsidRDefault="009A3DC6" w:rsidP="006865AA">
            <w:pPr>
              <w:jc w:val="center"/>
            </w:pPr>
            <w:r>
              <w:rPr>
                <w:rFonts w:hint="eastAsia"/>
              </w:rPr>
              <w:t>4</w:t>
            </w:r>
          </w:p>
        </w:tc>
        <w:tc>
          <w:tcPr>
            <w:tcW w:w="831" w:type="dxa"/>
            <w:vMerge w:val="restart"/>
            <w:vAlign w:val="center"/>
          </w:tcPr>
          <w:p w:rsidR="009A3DC6" w:rsidRDefault="009A3DC6" w:rsidP="006865AA">
            <w:pPr>
              <w:jc w:val="center"/>
            </w:pPr>
            <w:r>
              <w:rPr>
                <w:rFonts w:hint="eastAsia"/>
              </w:rPr>
              <w:t>水电安全</w:t>
            </w:r>
          </w:p>
        </w:tc>
        <w:tc>
          <w:tcPr>
            <w:tcW w:w="5959" w:type="dxa"/>
          </w:tcPr>
          <w:p w:rsidR="009A3DC6" w:rsidRPr="00E47814" w:rsidRDefault="009A3DC6" w:rsidP="00861C2C">
            <w:pPr>
              <w:jc w:val="left"/>
            </w:pPr>
            <w:r>
              <w:rPr>
                <w:rFonts w:hint="eastAsia"/>
              </w:rPr>
              <w:t>4.1</w:t>
            </w:r>
            <w:r>
              <w:rPr>
                <w:rFonts w:hint="eastAsia"/>
              </w:rPr>
              <w:t>插头插座与用电设备功率需匹配，无私自改造现场</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4.2</w:t>
            </w:r>
            <w:r>
              <w:rPr>
                <w:rFonts w:hint="eastAsia"/>
              </w:rPr>
              <w:t>不私自乱拉乱接电线电缆，无电线老化、使用花线和木质配电板</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4.3</w:t>
            </w:r>
            <w:r>
              <w:rPr>
                <w:rFonts w:hint="eastAsia"/>
              </w:rPr>
              <w:t>多个大功率仪器不使用同一个接线板</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4.4</w:t>
            </w:r>
            <w:r>
              <w:rPr>
                <w:rFonts w:hint="eastAsia"/>
              </w:rPr>
              <w:t>不能多个接线板串接供电，接线板不宜直接置于地面</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4.5</w:t>
            </w:r>
            <w:r>
              <w:rPr>
                <w:rFonts w:hint="eastAsia"/>
              </w:rPr>
              <w:t>无插座插头破损现象</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4.6</w:t>
            </w:r>
            <w:r>
              <w:rPr>
                <w:rFonts w:hint="eastAsia"/>
              </w:rPr>
              <w:t>大功率仪器（包括空凋等）有专用插座（不可使用接线板），用电负荷满足要求；长期不用时，应拔出电源插头</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4.7</w:t>
            </w:r>
            <w:r>
              <w:rPr>
                <w:rFonts w:hint="eastAsia"/>
              </w:rPr>
              <w:t>无人状态下，应切断充电器（宝）的充电电源</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4.8</w:t>
            </w:r>
            <w:r>
              <w:rPr>
                <w:rFonts w:hint="eastAsia"/>
              </w:rPr>
              <w:t>电源插头不宜安装在水槽边，若确有需要，应增设防护挡板或防护罩</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4.9</w:t>
            </w:r>
            <w:r>
              <w:rPr>
                <w:rFonts w:hint="eastAsia"/>
              </w:rPr>
              <w:t>电源接头绝缘可靠，无裸露连接线，地面上的线缆应有盖板或护套</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4.10</w:t>
            </w:r>
            <w:r>
              <w:rPr>
                <w:rFonts w:hint="eastAsia"/>
              </w:rPr>
              <w:t>配电柜</w:t>
            </w:r>
            <w:r>
              <w:rPr>
                <w:rFonts w:hint="eastAsia"/>
              </w:rPr>
              <w:t>/</w:t>
            </w:r>
            <w:r>
              <w:rPr>
                <w:rFonts w:hint="eastAsia"/>
              </w:rPr>
              <w:t>箱无物品遮挡并便于操作；配电箱、开关、插座等周围无易燃易爆物品堆放</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4.11</w:t>
            </w:r>
            <w:r>
              <w:rPr>
                <w:rFonts w:hint="eastAsia"/>
              </w:rPr>
              <w:t>实验结束，切断电源</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4.12</w:t>
            </w:r>
            <w:r>
              <w:rPr>
                <w:rFonts w:hint="eastAsia"/>
              </w:rPr>
              <w:t>水槽、地漏及下水道畅通，不存</w:t>
            </w:r>
            <w:r w:rsidRPr="00602B19">
              <w:rPr>
                <w:rFonts w:hint="eastAsia"/>
              </w:rPr>
              <w:t>在</w:t>
            </w:r>
            <w:r>
              <w:rPr>
                <w:rFonts w:hint="eastAsia"/>
              </w:rPr>
              <w:t>水龙头、水管破损</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4.13</w:t>
            </w:r>
            <w:r>
              <w:rPr>
                <w:rFonts w:hint="eastAsia"/>
              </w:rPr>
              <w:t>各类连接管无老化破损（特别是冷却冷凝系统的橡胶管接口处）</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4.14</w:t>
            </w:r>
            <w:r>
              <w:rPr>
                <w:rFonts w:hint="eastAsia"/>
              </w:rPr>
              <w:t>无自来水龙头开着时人离开的现象</w:t>
            </w:r>
          </w:p>
        </w:tc>
      </w:tr>
      <w:tr w:rsidR="009A3DC6" w:rsidTr="00534CE7">
        <w:trPr>
          <w:jc w:val="center"/>
        </w:trPr>
        <w:tc>
          <w:tcPr>
            <w:tcW w:w="831" w:type="dxa"/>
            <w:vMerge w:val="restart"/>
            <w:vAlign w:val="center"/>
          </w:tcPr>
          <w:p w:rsidR="009A3DC6" w:rsidRDefault="009A3DC6" w:rsidP="006865AA">
            <w:pPr>
              <w:jc w:val="center"/>
            </w:pPr>
            <w:r>
              <w:rPr>
                <w:rFonts w:hint="eastAsia"/>
              </w:rPr>
              <w:t>5</w:t>
            </w:r>
          </w:p>
        </w:tc>
        <w:tc>
          <w:tcPr>
            <w:tcW w:w="831" w:type="dxa"/>
            <w:vMerge w:val="restart"/>
            <w:vAlign w:val="center"/>
          </w:tcPr>
          <w:p w:rsidR="009A3DC6" w:rsidRDefault="009A3DC6" w:rsidP="006865AA">
            <w:pPr>
              <w:jc w:val="center"/>
            </w:pPr>
            <w:r>
              <w:rPr>
                <w:rFonts w:hint="eastAsia"/>
              </w:rPr>
              <w:t>化学安全</w:t>
            </w:r>
          </w:p>
        </w:tc>
        <w:tc>
          <w:tcPr>
            <w:tcW w:w="5959" w:type="dxa"/>
          </w:tcPr>
          <w:p w:rsidR="009A3DC6" w:rsidRDefault="009A3DC6" w:rsidP="00861C2C">
            <w:pPr>
              <w:jc w:val="left"/>
            </w:pPr>
            <w:r>
              <w:rPr>
                <w:rFonts w:hint="eastAsia"/>
              </w:rPr>
              <w:t>5.1</w:t>
            </w:r>
            <w:r>
              <w:rPr>
                <w:rFonts w:hint="eastAsia"/>
              </w:rPr>
              <w:t>有房间内化学品的动态使用台账；并有危险化学品安全技术说明书（</w:t>
            </w:r>
            <w:r>
              <w:rPr>
                <w:rFonts w:hint="eastAsia"/>
              </w:rPr>
              <w:t>MSDS</w:t>
            </w:r>
            <w:r>
              <w:rPr>
                <w:rFonts w:hint="eastAsia"/>
              </w:rPr>
              <w:t>）或安全周知卡，方便查阅</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5.2</w:t>
            </w:r>
            <w:r>
              <w:rPr>
                <w:rFonts w:hint="eastAsia"/>
              </w:rPr>
              <w:t>实验室应有专用于存放试剂药品的空间（储藏室、储藏区、储存柜等），应通风、隔热、避光、安全；有机溶剂储存区应远离热源和火源；易泄漏、易挥发的试剂保证充足的通风；试剂柜中不能有电源插座或接线板</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EE4D97">
            <w:pPr>
              <w:jc w:val="left"/>
            </w:pPr>
            <w:r>
              <w:rPr>
                <w:rFonts w:hint="eastAsia"/>
              </w:rPr>
              <w:t>5.3</w:t>
            </w:r>
            <w:r>
              <w:rPr>
                <w:rFonts w:hint="eastAsia"/>
              </w:rPr>
              <w:t>化学品有序分类存放（柜子门窗上粘贴药品清单）</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5.4</w:t>
            </w:r>
            <w:r>
              <w:rPr>
                <w:rFonts w:hint="eastAsia"/>
              </w:rPr>
              <w:t>化学品不存在叠放，配伍禁忌化学品不得混存</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5.5</w:t>
            </w:r>
            <w:r>
              <w:rPr>
                <w:rFonts w:hint="eastAsia"/>
              </w:rPr>
              <w:t>腐蚀溶剂配有托盘类的二次泄漏容器</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5.6</w:t>
            </w:r>
            <w:r>
              <w:rPr>
                <w:rFonts w:hint="eastAsia"/>
              </w:rPr>
              <w:t>化学试剂标签无脱落、模糊不清现象</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5.7</w:t>
            </w:r>
            <w:r>
              <w:rPr>
                <w:rFonts w:hint="eastAsia"/>
              </w:rPr>
              <w:t>无试剂瓶开口放置现象</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5.8</w:t>
            </w:r>
            <w:r>
              <w:rPr>
                <w:rFonts w:hint="eastAsia"/>
              </w:rPr>
              <w:t>无大量存放化学试剂现象</w:t>
            </w:r>
            <w:r w:rsidRPr="00DA290B">
              <w:rPr>
                <w:rFonts w:hint="eastAsia"/>
              </w:rPr>
              <w:t>（用量较大的试剂存量应控制在一周计划用量之内）</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5.9</w:t>
            </w:r>
            <w:r>
              <w:rPr>
                <w:rFonts w:hint="eastAsia"/>
              </w:rPr>
              <w:t>过期药品定期清理，无累积现象</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5.10</w:t>
            </w:r>
            <w:r>
              <w:rPr>
                <w:rFonts w:hint="eastAsia"/>
              </w:rPr>
              <w:t>无使用饮料瓶存放试剂、样品现象</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5.11</w:t>
            </w:r>
            <w:r>
              <w:rPr>
                <w:rFonts w:hint="eastAsia"/>
              </w:rPr>
              <w:t>配置试剂、合成品、样品等标签信息明确</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5.12</w:t>
            </w:r>
            <w:r>
              <w:rPr>
                <w:rFonts w:hint="eastAsia"/>
              </w:rPr>
              <w:t>不使用破损量筒、试管等玻璃器皿</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5.13</w:t>
            </w:r>
            <w:r>
              <w:rPr>
                <w:rFonts w:hint="eastAsia"/>
              </w:rPr>
              <w:t>危险性化学实验有实验指导书，按照指导书进行实验</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5.14</w:t>
            </w:r>
            <w:r>
              <w:rPr>
                <w:rFonts w:hint="eastAsia"/>
              </w:rPr>
              <w:t>建立针对危险性化学实验的应急预案</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5.15</w:t>
            </w:r>
            <w:r>
              <w:rPr>
                <w:rFonts w:hint="eastAsia"/>
              </w:rPr>
              <w:t>设计化学实验时，使用化学品应尽量可能取向低毒、少量；强放热反映要从小规模开始，确认安全才能放大</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A91369">
            <w:pPr>
              <w:jc w:val="left"/>
            </w:pPr>
            <w:r>
              <w:rPr>
                <w:rFonts w:hint="eastAsia"/>
              </w:rPr>
              <w:t>5.16</w:t>
            </w:r>
            <w:r>
              <w:rPr>
                <w:rFonts w:hint="eastAsia"/>
              </w:rPr>
              <w:t>对于产生有毒和异味废气的实验，在通风橱中进行</w:t>
            </w:r>
          </w:p>
        </w:tc>
      </w:tr>
      <w:tr w:rsidR="009A3DC6" w:rsidTr="00534CE7">
        <w:trPr>
          <w:jc w:val="center"/>
        </w:trPr>
        <w:tc>
          <w:tcPr>
            <w:tcW w:w="831" w:type="dxa"/>
            <w:vMerge w:val="restart"/>
            <w:vAlign w:val="center"/>
          </w:tcPr>
          <w:p w:rsidR="009A3DC6" w:rsidRDefault="009A3DC6" w:rsidP="006865AA">
            <w:pPr>
              <w:jc w:val="center"/>
            </w:pPr>
            <w:r>
              <w:rPr>
                <w:rFonts w:hint="eastAsia"/>
              </w:rPr>
              <w:t>6</w:t>
            </w:r>
          </w:p>
        </w:tc>
        <w:tc>
          <w:tcPr>
            <w:tcW w:w="831" w:type="dxa"/>
            <w:vMerge w:val="restart"/>
            <w:vAlign w:val="center"/>
          </w:tcPr>
          <w:p w:rsidR="009A3DC6" w:rsidRDefault="009A3DC6" w:rsidP="006865AA">
            <w:pPr>
              <w:jc w:val="center"/>
            </w:pPr>
            <w:r>
              <w:rPr>
                <w:rFonts w:hint="eastAsia"/>
              </w:rPr>
              <w:t>剧毒、易制毒、易制爆品等安全</w:t>
            </w:r>
          </w:p>
        </w:tc>
        <w:tc>
          <w:tcPr>
            <w:tcW w:w="5959" w:type="dxa"/>
          </w:tcPr>
          <w:p w:rsidR="009A3DC6" w:rsidRDefault="009A3DC6" w:rsidP="00861C2C">
            <w:pPr>
              <w:jc w:val="left"/>
            </w:pPr>
            <w:r>
              <w:rPr>
                <w:rFonts w:hint="eastAsia"/>
              </w:rPr>
              <w:t>6.1</w:t>
            </w:r>
            <w:r>
              <w:rPr>
                <w:rFonts w:hint="eastAsia"/>
              </w:rPr>
              <w:t>危险化学品</w:t>
            </w:r>
            <w:r>
              <w:rPr>
                <w:rFonts w:hint="eastAsia"/>
                <w:szCs w:val="21"/>
              </w:rPr>
              <w:t>实行专人管理，按照学校规定办理申购手续</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764C72">
            <w:pPr>
              <w:jc w:val="left"/>
            </w:pPr>
            <w:r>
              <w:rPr>
                <w:rFonts w:hint="eastAsia"/>
              </w:rPr>
              <w:t>6.2</w:t>
            </w:r>
            <w:r>
              <w:rPr>
                <w:rFonts w:hint="eastAsia"/>
              </w:rPr>
              <w:t>有台帐记录（</w:t>
            </w:r>
            <w:r w:rsidRPr="001110F1">
              <w:rPr>
                <w:rFonts w:hint="eastAsia"/>
              </w:rPr>
              <w:t>购买、入库、领用、</w:t>
            </w:r>
            <w:r>
              <w:rPr>
                <w:rFonts w:hint="eastAsia"/>
              </w:rPr>
              <w:t>使用、</w:t>
            </w:r>
            <w:r w:rsidRPr="001110F1">
              <w:rPr>
                <w:rFonts w:hint="eastAsia"/>
              </w:rPr>
              <w:t>处置</w:t>
            </w:r>
            <w:r>
              <w:rPr>
                <w:rFonts w:hint="eastAsia"/>
              </w:rPr>
              <w:t>等记录）</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764C72">
            <w:pPr>
              <w:jc w:val="left"/>
            </w:pPr>
            <w:r>
              <w:rPr>
                <w:rFonts w:hint="eastAsia"/>
                <w:szCs w:val="21"/>
              </w:rPr>
              <w:t>6.3</w:t>
            </w:r>
            <w:r>
              <w:rPr>
                <w:rFonts w:hint="eastAsia"/>
                <w:szCs w:val="21"/>
              </w:rPr>
              <w:t>危险化学品严格实行“五双”制度（双人保管、双锁、双帐、双人领用、双人使用）</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A2769E">
            <w:pPr>
              <w:jc w:val="left"/>
            </w:pPr>
            <w:r>
              <w:rPr>
                <w:rFonts w:hint="eastAsia"/>
                <w:szCs w:val="21"/>
              </w:rPr>
              <w:t>6.4</w:t>
            </w:r>
            <w:r>
              <w:rPr>
                <w:rFonts w:hint="eastAsia"/>
                <w:szCs w:val="21"/>
              </w:rPr>
              <w:t>危险化学品应使用</w:t>
            </w:r>
            <w:r>
              <w:rPr>
                <w:rFonts w:hint="eastAsia"/>
              </w:rPr>
              <w:t>安全柜或专用柜存放，安全警示标识清晰、醒目</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sidRPr="00FE36A3">
              <w:rPr>
                <w:rFonts w:hint="eastAsia"/>
                <w:szCs w:val="21"/>
              </w:rPr>
              <w:t>6.5</w:t>
            </w:r>
            <w:r>
              <w:rPr>
                <w:rFonts w:ascii="宋体" w:hAnsi="宋体" w:hint="eastAsia"/>
              </w:rPr>
              <w:t>危险化学品使用符合规范，</w:t>
            </w:r>
            <w:r w:rsidRPr="00635FB2">
              <w:rPr>
                <w:rFonts w:ascii="宋体" w:hAnsi="宋体" w:hint="eastAsia"/>
              </w:rPr>
              <w:t>实验中有教师或实验技术人员监督和管理</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6.6</w:t>
            </w:r>
            <w:r>
              <w:rPr>
                <w:rFonts w:hint="eastAsia"/>
              </w:rPr>
              <w:t>不私自从外单位获取危险化学品</w:t>
            </w:r>
          </w:p>
        </w:tc>
      </w:tr>
      <w:tr w:rsidR="009A3DC6" w:rsidTr="00534CE7">
        <w:trPr>
          <w:jc w:val="center"/>
        </w:trPr>
        <w:tc>
          <w:tcPr>
            <w:tcW w:w="831" w:type="dxa"/>
            <w:vMerge w:val="restart"/>
            <w:vAlign w:val="center"/>
          </w:tcPr>
          <w:p w:rsidR="009A3DC6" w:rsidRDefault="009A3DC6" w:rsidP="006865AA">
            <w:pPr>
              <w:jc w:val="center"/>
            </w:pPr>
            <w:r>
              <w:rPr>
                <w:rFonts w:hint="eastAsia"/>
              </w:rPr>
              <w:t>7</w:t>
            </w:r>
          </w:p>
        </w:tc>
        <w:tc>
          <w:tcPr>
            <w:tcW w:w="831" w:type="dxa"/>
            <w:vMerge w:val="restart"/>
            <w:vAlign w:val="center"/>
          </w:tcPr>
          <w:p w:rsidR="009A3DC6" w:rsidRDefault="009A3DC6" w:rsidP="006865AA">
            <w:pPr>
              <w:jc w:val="center"/>
            </w:pPr>
            <w:r>
              <w:rPr>
                <w:rFonts w:hint="eastAsia"/>
              </w:rPr>
              <w:t>废弃物安全</w:t>
            </w:r>
          </w:p>
        </w:tc>
        <w:tc>
          <w:tcPr>
            <w:tcW w:w="5959" w:type="dxa"/>
          </w:tcPr>
          <w:p w:rsidR="009A3DC6" w:rsidRDefault="009A3DC6" w:rsidP="00430B60">
            <w:pPr>
              <w:jc w:val="left"/>
            </w:pPr>
            <w:r>
              <w:rPr>
                <w:rFonts w:hint="eastAsia"/>
              </w:rPr>
              <w:t>7.1</w:t>
            </w:r>
            <w:r>
              <w:rPr>
                <w:rFonts w:hint="eastAsia"/>
              </w:rPr>
              <w:t>对化学废弃物进行了分类存放（应避免易产生剧烈反应的废弃物混放），并贴好标签，盖子不敞开</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Pr="00430B60" w:rsidRDefault="009A3DC6" w:rsidP="00861C2C">
            <w:pPr>
              <w:jc w:val="left"/>
            </w:pPr>
            <w:r>
              <w:rPr>
                <w:rFonts w:hint="eastAsia"/>
              </w:rPr>
              <w:t>7.2</w:t>
            </w:r>
            <w:r>
              <w:rPr>
                <w:rFonts w:hint="eastAsia"/>
              </w:rPr>
              <w:t>定期清运化学实验废弃物，实验室内无大量存放现象，室外</w:t>
            </w:r>
            <w:r>
              <w:rPr>
                <w:rFonts w:hint="eastAsia"/>
              </w:rPr>
              <w:lastRenderedPageBreak/>
              <w:t>无堆放实验废弃物现象</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7.3</w:t>
            </w:r>
            <w:r>
              <w:rPr>
                <w:rFonts w:hint="eastAsia"/>
              </w:rPr>
              <w:t>实验废弃物和生活垃圾不混放，不向下水道倾倒废旧化学试剂和废液</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7.4</w:t>
            </w:r>
            <w:r>
              <w:rPr>
                <w:rFonts w:hint="eastAsia"/>
              </w:rPr>
              <w:t>锐器废物放在塑料箱等不易被刺穿的容器中</w:t>
            </w:r>
          </w:p>
        </w:tc>
      </w:tr>
      <w:tr w:rsidR="009A3DC6" w:rsidTr="00534CE7">
        <w:trPr>
          <w:jc w:val="center"/>
        </w:trPr>
        <w:tc>
          <w:tcPr>
            <w:tcW w:w="831" w:type="dxa"/>
            <w:vMerge w:val="restart"/>
            <w:vAlign w:val="center"/>
          </w:tcPr>
          <w:p w:rsidR="009A3DC6" w:rsidRDefault="009A3DC6" w:rsidP="006865AA">
            <w:pPr>
              <w:jc w:val="center"/>
            </w:pPr>
            <w:r>
              <w:rPr>
                <w:rFonts w:hint="eastAsia"/>
              </w:rPr>
              <w:t>8</w:t>
            </w:r>
          </w:p>
        </w:tc>
        <w:tc>
          <w:tcPr>
            <w:tcW w:w="831" w:type="dxa"/>
            <w:vMerge w:val="restart"/>
            <w:vAlign w:val="center"/>
          </w:tcPr>
          <w:p w:rsidR="009A3DC6" w:rsidRDefault="009A3DC6" w:rsidP="006865AA">
            <w:pPr>
              <w:jc w:val="center"/>
            </w:pPr>
            <w:r>
              <w:rPr>
                <w:rFonts w:hint="eastAsia"/>
              </w:rPr>
              <w:t>气瓶安全</w:t>
            </w:r>
          </w:p>
        </w:tc>
        <w:tc>
          <w:tcPr>
            <w:tcW w:w="5959" w:type="dxa"/>
          </w:tcPr>
          <w:p w:rsidR="009A3DC6" w:rsidRDefault="009A3DC6" w:rsidP="00926141">
            <w:pPr>
              <w:jc w:val="left"/>
            </w:pPr>
            <w:r>
              <w:rPr>
                <w:rFonts w:hint="eastAsia"/>
              </w:rPr>
              <w:t>8.1</w:t>
            </w:r>
            <w:r>
              <w:rPr>
                <w:rFonts w:hint="eastAsia"/>
              </w:rPr>
              <w:t>危险性气体钢瓶存放点通风、远离热源；无气体钢瓶放在走廊、大厅等公共场所</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2D6224">
            <w:pPr>
              <w:jc w:val="left"/>
            </w:pPr>
            <w:r>
              <w:rPr>
                <w:rFonts w:hint="eastAsia"/>
              </w:rPr>
              <w:t>8.2</w:t>
            </w:r>
            <w:r>
              <w:rPr>
                <w:rFonts w:hint="eastAsia"/>
              </w:rPr>
              <w:t>涉及剧毒、易燃易爆气体的场所，配有通风设施和合适的监控报警装置等，张贴安全警示标识</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D827CD">
            <w:pPr>
              <w:jc w:val="left"/>
            </w:pPr>
            <w:r>
              <w:rPr>
                <w:rFonts w:hint="eastAsia"/>
              </w:rPr>
              <w:t>8.3</w:t>
            </w:r>
            <w:r>
              <w:rPr>
                <w:rFonts w:hint="eastAsia"/>
              </w:rPr>
              <w:t>钢瓶颜色和字体清楚，有状态标识，有钢瓶定期检验合格标识（由供应商负责）；未使用的钢瓶有钢瓶帽</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Pr="00185AFA" w:rsidRDefault="009A3DC6" w:rsidP="00D827CD">
            <w:pPr>
              <w:jc w:val="left"/>
            </w:pPr>
            <w:r>
              <w:rPr>
                <w:rFonts w:hint="eastAsia"/>
              </w:rPr>
              <w:t>8.4</w:t>
            </w:r>
            <w:r>
              <w:rPr>
                <w:rFonts w:hint="eastAsia"/>
              </w:rPr>
              <w:t>可燃性气体与氧气等助燃气体不混放</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D827CD">
            <w:pPr>
              <w:jc w:val="left"/>
            </w:pPr>
            <w:r>
              <w:rPr>
                <w:rFonts w:hint="eastAsia"/>
              </w:rPr>
              <w:t>8.5</w:t>
            </w:r>
            <w:r>
              <w:rPr>
                <w:rFonts w:hint="eastAsia"/>
              </w:rPr>
              <w:t>气体钢瓶正确固定，避免暴晒，放置地面平整干燥</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Pr="00824CA7" w:rsidRDefault="009A3DC6" w:rsidP="00D827CD">
            <w:pPr>
              <w:jc w:val="left"/>
            </w:pPr>
            <w:r>
              <w:rPr>
                <w:rFonts w:hint="eastAsia"/>
              </w:rPr>
              <w:t>8.6</w:t>
            </w:r>
            <w:r>
              <w:rPr>
                <w:rFonts w:hint="eastAsia"/>
              </w:rPr>
              <w:t>不能带着减压阀移动钢瓶、不得在地上滚动钢瓶</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D827CD">
            <w:pPr>
              <w:jc w:val="left"/>
            </w:pPr>
            <w:r>
              <w:rPr>
                <w:rFonts w:hint="eastAsia"/>
              </w:rPr>
              <w:t>8.7</w:t>
            </w:r>
            <w:r>
              <w:rPr>
                <w:rFonts w:hint="eastAsia"/>
              </w:rPr>
              <w:t>实验结束后，气瓶总阀须关闭</w:t>
            </w:r>
          </w:p>
        </w:tc>
      </w:tr>
      <w:tr w:rsidR="009A3DC6" w:rsidTr="00534CE7">
        <w:trPr>
          <w:jc w:val="center"/>
        </w:trPr>
        <w:tc>
          <w:tcPr>
            <w:tcW w:w="831" w:type="dxa"/>
            <w:vMerge w:val="restart"/>
            <w:vAlign w:val="center"/>
          </w:tcPr>
          <w:p w:rsidR="009A3DC6" w:rsidRDefault="009A3DC6" w:rsidP="006865AA">
            <w:pPr>
              <w:jc w:val="center"/>
            </w:pPr>
            <w:r>
              <w:rPr>
                <w:rFonts w:hint="eastAsia"/>
              </w:rPr>
              <w:t>9</w:t>
            </w:r>
          </w:p>
        </w:tc>
        <w:tc>
          <w:tcPr>
            <w:tcW w:w="831" w:type="dxa"/>
            <w:vMerge w:val="restart"/>
            <w:vAlign w:val="center"/>
          </w:tcPr>
          <w:p w:rsidR="009A3DC6" w:rsidRDefault="009A3DC6" w:rsidP="006865AA">
            <w:pPr>
              <w:jc w:val="center"/>
            </w:pPr>
            <w:r>
              <w:rPr>
                <w:rFonts w:hint="eastAsia"/>
              </w:rPr>
              <w:t>冰箱安全</w:t>
            </w:r>
          </w:p>
        </w:tc>
        <w:tc>
          <w:tcPr>
            <w:tcW w:w="5959" w:type="dxa"/>
          </w:tcPr>
          <w:p w:rsidR="009A3DC6" w:rsidRDefault="009A3DC6" w:rsidP="00955033">
            <w:pPr>
              <w:jc w:val="left"/>
            </w:pPr>
            <w:r>
              <w:rPr>
                <w:rFonts w:hint="eastAsia"/>
              </w:rPr>
              <w:t>9.1</w:t>
            </w:r>
            <w:r>
              <w:rPr>
                <w:rFonts w:hint="eastAsia"/>
              </w:rPr>
              <w:t>贮存易燃易爆危险化学品的冰箱应使用防爆冰箱或经过防爆改造的冰箱，禁止使用未经改造的机械温控类有霜或无霜型冰箱储存易燃易爆试剂</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Pr="009B56BE" w:rsidRDefault="009A3DC6" w:rsidP="00955033">
            <w:pPr>
              <w:jc w:val="left"/>
            </w:pPr>
            <w:r>
              <w:rPr>
                <w:rFonts w:hint="eastAsia"/>
              </w:rPr>
              <w:t>9.2</w:t>
            </w:r>
            <w:r>
              <w:rPr>
                <w:rFonts w:hint="eastAsia"/>
              </w:rPr>
              <w:t>冰箱内存放的物品必须标识明确（包括品名、使用人、日期等），并经常清理，有清理记录</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955033">
            <w:pPr>
              <w:jc w:val="left"/>
            </w:pPr>
            <w:r>
              <w:rPr>
                <w:rFonts w:hint="eastAsia"/>
              </w:rPr>
              <w:t>9.3</w:t>
            </w:r>
            <w:r>
              <w:rPr>
                <w:rFonts w:hint="eastAsia"/>
              </w:rPr>
              <w:t>冰箱内储存试剂必须密封好</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955033">
            <w:pPr>
              <w:jc w:val="left"/>
            </w:pPr>
            <w:r>
              <w:rPr>
                <w:rFonts w:hint="eastAsia"/>
              </w:rPr>
              <w:t>9.4</w:t>
            </w:r>
            <w:r>
              <w:rPr>
                <w:rFonts w:hint="eastAsia"/>
              </w:rPr>
              <w:t>无冰箱超期服役现象（一般使用期限为</w:t>
            </w:r>
            <w:r>
              <w:rPr>
                <w:rFonts w:hint="eastAsia"/>
              </w:rPr>
              <w:t>10</w:t>
            </w:r>
            <w:r>
              <w:rPr>
                <w:rFonts w:hint="eastAsia"/>
              </w:rPr>
              <w:t>年）</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955033">
            <w:pPr>
              <w:jc w:val="left"/>
            </w:pPr>
            <w:r>
              <w:rPr>
                <w:rFonts w:hint="eastAsia"/>
              </w:rPr>
              <w:t>9.5</w:t>
            </w:r>
            <w:r>
              <w:rPr>
                <w:rFonts w:hint="eastAsia"/>
              </w:rPr>
              <w:t>不在冰箱周围堆放杂物，影响散热</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955033">
            <w:pPr>
              <w:jc w:val="left"/>
            </w:pPr>
            <w:r>
              <w:rPr>
                <w:rFonts w:hint="eastAsia"/>
              </w:rPr>
              <w:t>9.6</w:t>
            </w:r>
            <w:r>
              <w:rPr>
                <w:rFonts w:hint="eastAsia"/>
              </w:rPr>
              <w:t>实验室冰箱中不放置食品</w:t>
            </w:r>
          </w:p>
        </w:tc>
      </w:tr>
      <w:tr w:rsidR="009A3DC6" w:rsidTr="00534CE7">
        <w:trPr>
          <w:jc w:val="center"/>
        </w:trPr>
        <w:tc>
          <w:tcPr>
            <w:tcW w:w="831" w:type="dxa"/>
            <w:vMerge w:val="restart"/>
            <w:vAlign w:val="center"/>
          </w:tcPr>
          <w:p w:rsidR="009A3DC6" w:rsidRDefault="009A3DC6" w:rsidP="006865AA">
            <w:pPr>
              <w:jc w:val="center"/>
            </w:pPr>
            <w:r>
              <w:rPr>
                <w:rFonts w:hint="eastAsia"/>
              </w:rPr>
              <w:t>10</w:t>
            </w:r>
          </w:p>
        </w:tc>
        <w:tc>
          <w:tcPr>
            <w:tcW w:w="831" w:type="dxa"/>
            <w:vMerge w:val="restart"/>
            <w:vAlign w:val="center"/>
          </w:tcPr>
          <w:p w:rsidR="009A3DC6" w:rsidRDefault="009A3DC6" w:rsidP="006865AA">
            <w:pPr>
              <w:jc w:val="center"/>
            </w:pPr>
            <w:r>
              <w:rPr>
                <w:rFonts w:hint="eastAsia"/>
              </w:rPr>
              <w:t>设备安全</w:t>
            </w:r>
          </w:p>
        </w:tc>
        <w:tc>
          <w:tcPr>
            <w:tcW w:w="5959" w:type="dxa"/>
          </w:tcPr>
          <w:p w:rsidR="009A3DC6" w:rsidRDefault="009A3DC6" w:rsidP="007D47B2">
            <w:pPr>
              <w:jc w:val="left"/>
            </w:pPr>
            <w:r>
              <w:rPr>
                <w:rFonts w:hint="eastAsia"/>
              </w:rPr>
              <w:t>10.1</w:t>
            </w:r>
            <w:r>
              <w:rPr>
                <w:rFonts w:hint="eastAsia"/>
              </w:rPr>
              <w:t>在学校相关系统上维护好设备台账，数据准确，且设备上有资产标签</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Pr="009570E1" w:rsidRDefault="009A3DC6" w:rsidP="00861C2C">
            <w:pPr>
              <w:jc w:val="left"/>
            </w:pPr>
            <w:r>
              <w:rPr>
                <w:rFonts w:hint="eastAsia"/>
              </w:rPr>
              <w:t>10.2</w:t>
            </w:r>
            <w:r>
              <w:rPr>
                <w:rFonts w:hint="eastAsia"/>
              </w:rPr>
              <w:t>大型仪器设备、高功率的设备与电路容量相匹配，仪器设备接地良好</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Pr="001F597E" w:rsidRDefault="009A3DC6" w:rsidP="00861C2C">
            <w:pPr>
              <w:jc w:val="left"/>
            </w:pPr>
            <w:r>
              <w:rPr>
                <w:rFonts w:hint="eastAsia"/>
              </w:rPr>
              <w:t>10.3</w:t>
            </w:r>
            <w:r>
              <w:rPr>
                <w:rFonts w:hint="eastAsia"/>
              </w:rPr>
              <w:t>仪器设备使用完后，及时关闭电源</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10.4</w:t>
            </w:r>
            <w:r>
              <w:rPr>
                <w:rFonts w:hint="eastAsia"/>
              </w:rPr>
              <w:t>有大型、特种仪器设备运行、维护的记录</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10.5</w:t>
            </w:r>
            <w:r>
              <w:rPr>
                <w:rFonts w:hint="eastAsia"/>
              </w:rPr>
              <w:t>电脑、空调、电加热器、饮水机等不随意开机过夜</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10.6</w:t>
            </w:r>
            <w:r>
              <w:rPr>
                <w:rFonts w:hint="eastAsia"/>
              </w:rPr>
              <w:t>大型、特种设备要有安全操作规程或注意事项明示</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10.7</w:t>
            </w:r>
            <w:r>
              <w:rPr>
                <w:rFonts w:hint="eastAsia"/>
              </w:rPr>
              <w:t>对于不能断电的特殊仪器设备，采取了必要的防护措施（如双路供电、不间断电源、监控报警等）</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10.8</w:t>
            </w:r>
            <w:r>
              <w:rPr>
                <w:rFonts w:hint="eastAsia"/>
              </w:rPr>
              <w:t>对于高温、高压、高速运动等特殊设备，对使用者有培训，有安全操作规程，有安全警示标识，并配备相应安全防护设施</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Pr="0076326C" w:rsidRDefault="009A3DC6" w:rsidP="00861C2C">
            <w:pPr>
              <w:jc w:val="left"/>
            </w:pPr>
            <w:r>
              <w:rPr>
                <w:rFonts w:hint="eastAsia"/>
              </w:rPr>
              <w:t>10.9</w:t>
            </w:r>
            <w:r>
              <w:rPr>
                <w:rFonts w:hint="eastAsia"/>
              </w:rPr>
              <w:t>对于超高速离心机，需要放置在离心室。在离心过程中，工作人员须保持安全距离</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CE22C0">
            <w:pPr>
              <w:jc w:val="left"/>
            </w:pPr>
            <w:r>
              <w:rPr>
                <w:rFonts w:hint="eastAsia"/>
              </w:rPr>
              <w:t>10.10</w:t>
            </w:r>
            <w:r w:rsidRPr="00CE22C0">
              <w:rPr>
                <w:rFonts w:hint="eastAsia"/>
              </w:rPr>
              <w:t>特种设备（起重机械</w:t>
            </w:r>
            <w:r>
              <w:rPr>
                <w:rFonts w:hint="eastAsia"/>
              </w:rPr>
              <w:t>、</w:t>
            </w:r>
            <w:r w:rsidRPr="00CE22C0">
              <w:rPr>
                <w:rFonts w:hint="eastAsia"/>
              </w:rPr>
              <w:t>压</w:t>
            </w:r>
            <w:r>
              <w:rPr>
                <w:rFonts w:hint="eastAsia"/>
              </w:rPr>
              <w:t>力</w:t>
            </w:r>
            <w:r w:rsidRPr="00CE22C0">
              <w:rPr>
                <w:rFonts w:hint="eastAsia"/>
              </w:rPr>
              <w:t>容器、</w:t>
            </w:r>
            <w:r>
              <w:rPr>
                <w:rFonts w:hint="eastAsia"/>
              </w:rPr>
              <w:t>专用机动车辆</w:t>
            </w:r>
            <w:r w:rsidRPr="00CE22C0">
              <w:rPr>
                <w:rFonts w:hint="eastAsia"/>
              </w:rPr>
              <w:t>等）需有资质单位出具的检定证明，操作人员需持证上岗</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10.11</w:t>
            </w:r>
            <w:r>
              <w:rPr>
                <w:rFonts w:hint="eastAsia"/>
              </w:rPr>
              <w:t>烘箱、电阻炉不超期服役（一般使用期限控制为</w:t>
            </w:r>
            <w:r>
              <w:rPr>
                <w:rFonts w:hint="eastAsia"/>
              </w:rPr>
              <w:t>12</w:t>
            </w:r>
            <w:r>
              <w:rPr>
                <w:rFonts w:hint="eastAsia"/>
              </w:rPr>
              <w:t>年），如超期使用需经审批</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10.12</w:t>
            </w:r>
            <w:r>
              <w:rPr>
                <w:rFonts w:hint="eastAsia"/>
              </w:rPr>
              <w:t>烘箱、电阻炉不使用接线板供电</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10.13</w:t>
            </w:r>
            <w:r>
              <w:rPr>
                <w:rFonts w:hint="eastAsia"/>
              </w:rPr>
              <w:t>烘箱、电阻炉等加热设备须应放置在通风干燥处，不直接</w:t>
            </w:r>
            <w:r>
              <w:rPr>
                <w:rFonts w:hint="eastAsia"/>
              </w:rPr>
              <w:lastRenderedPageBreak/>
              <w:t>放置在木桌、木板等易燃物品上，周围有一定的散热空间，设备边上不能放置易燃易爆化学品、气体钢瓶、冰箱、杂物等</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10.14</w:t>
            </w:r>
            <w:r>
              <w:rPr>
                <w:rFonts w:hint="eastAsia"/>
              </w:rPr>
              <w:t>烘箱、电阻炉等加热设备须制定安全操作规程，并在周边醒目位置张贴高温警示标识，并有必要的防护措施</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10.15</w:t>
            </w:r>
            <w:r>
              <w:rPr>
                <w:rFonts w:hint="eastAsia"/>
              </w:rPr>
              <w:t>使用烘箱、电阻炉等加热设备时有人值守</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10.16</w:t>
            </w:r>
            <w:r>
              <w:rPr>
                <w:rFonts w:hint="eastAsia"/>
              </w:rPr>
              <w:t>烘箱、电阻炉等加热设备使用完毕，清理物品、切断电源，确认其冷至安全温度后放能离开</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10.17</w:t>
            </w:r>
            <w:r>
              <w:rPr>
                <w:rFonts w:hint="eastAsia"/>
              </w:rPr>
              <w:t>未经学校安全管理部门许可不使用明火电炉</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10.18</w:t>
            </w:r>
            <w:r>
              <w:rPr>
                <w:rFonts w:hint="eastAsia"/>
              </w:rPr>
              <w:t>明火电炉、电吹风、电热枪、电烙铁等用毕，及时拔除电源插头</w:t>
            </w:r>
          </w:p>
        </w:tc>
      </w:tr>
      <w:tr w:rsidR="009A3DC6" w:rsidTr="00534CE7">
        <w:trPr>
          <w:jc w:val="center"/>
        </w:trPr>
        <w:tc>
          <w:tcPr>
            <w:tcW w:w="831" w:type="dxa"/>
            <w:vMerge w:val="restart"/>
            <w:vAlign w:val="center"/>
          </w:tcPr>
          <w:p w:rsidR="009A3DC6" w:rsidRDefault="009A3DC6" w:rsidP="004432CF">
            <w:pPr>
              <w:jc w:val="center"/>
            </w:pPr>
            <w:r>
              <w:rPr>
                <w:rFonts w:hint="eastAsia"/>
              </w:rPr>
              <w:t>11</w:t>
            </w:r>
          </w:p>
        </w:tc>
        <w:tc>
          <w:tcPr>
            <w:tcW w:w="831" w:type="dxa"/>
            <w:vMerge w:val="restart"/>
            <w:vAlign w:val="center"/>
          </w:tcPr>
          <w:p w:rsidR="009A3DC6" w:rsidRDefault="009A3DC6" w:rsidP="006865AA">
            <w:pPr>
              <w:jc w:val="center"/>
            </w:pPr>
            <w:r>
              <w:rPr>
                <w:rFonts w:hint="eastAsia"/>
              </w:rPr>
              <w:t>机械安全</w:t>
            </w:r>
          </w:p>
        </w:tc>
        <w:tc>
          <w:tcPr>
            <w:tcW w:w="5959" w:type="dxa"/>
          </w:tcPr>
          <w:p w:rsidR="009A3DC6" w:rsidRPr="00D577CF" w:rsidRDefault="009A3DC6" w:rsidP="004432CF">
            <w:pPr>
              <w:jc w:val="left"/>
            </w:pPr>
            <w:r>
              <w:rPr>
                <w:rFonts w:hint="eastAsia"/>
              </w:rPr>
              <w:t>11.1</w:t>
            </w:r>
            <w:r>
              <w:rPr>
                <w:rFonts w:hint="eastAsia"/>
              </w:rPr>
              <w:t>高速切削机械操作，工作前穿好工作服，戴好防护眼镜，衣袖口应紧扣，长发学生戴好工作帽。工作场所禁戴手套、长围巾、领带、手镯等配饰物，禁穿拖鞋、高跟鞋等</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4432CF">
            <w:pPr>
              <w:jc w:val="left"/>
            </w:pPr>
            <w:r>
              <w:rPr>
                <w:rFonts w:hint="eastAsia"/>
              </w:rPr>
              <w:t>11.2</w:t>
            </w:r>
            <w:r>
              <w:rPr>
                <w:rFonts w:hint="eastAsia"/>
              </w:rPr>
              <w:t>机床应保持清洁整齐；严禁在床头、床面、刀架上放一切物件</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11.3</w:t>
            </w:r>
            <w:r>
              <w:rPr>
                <w:rFonts w:hint="eastAsia"/>
              </w:rPr>
              <w:t>设备在运转时，严禁用手调整；禁止操作人员的身体任一部位进入危险区，如需调整应首先关停机械设备</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11.4</w:t>
            </w:r>
            <w:r>
              <w:rPr>
                <w:rFonts w:hint="eastAsia"/>
              </w:rPr>
              <w:t>实验前必须检查机械设备是否可靠接地，防止设备漏电以及在运行中产生静电引发人员触电</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11.5</w:t>
            </w:r>
            <w:r>
              <w:rPr>
                <w:rFonts w:hint="eastAsia"/>
              </w:rPr>
              <w:t>实验结束后，应切断电源，整理好场地并将实验用具等摆放整齐，清理好机械设备产生的废渣、屑</w:t>
            </w:r>
          </w:p>
        </w:tc>
      </w:tr>
      <w:tr w:rsidR="009A3DC6" w:rsidTr="00534CE7">
        <w:trPr>
          <w:jc w:val="center"/>
        </w:trPr>
        <w:tc>
          <w:tcPr>
            <w:tcW w:w="831" w:type="dxa"/>
            <w:vMerge w:val="restart"/>
            <w:vAlign w:val="center"/>
          </w:tcPr>
          <w:p w:rsidR="009A3DC6" w:rsidRDefault="009A3DC6" w:rsidP="006865AA">
            <w:pPr>
              <w:jc w:val="center"/>
            </w:pPr>
            <w:r>
              <w:rPr>
                <w:rFonts w:hint="eastAsia"/>
              </w:rPr>
              <w:t>12</w:t>
            </w:r>
          </w:p>
        </w:tc>
        <w:tc>
          <w:tcPr>
            <w:tcW w:w="831" w:type="dxa"/>
            <w:vMerge w:val="restart"/>
            <w:vAlign w:val="center"/>
          </w:tcPr>
          <w:p w:rsidR="009A3DC6" w:rsidRDefault="009A3DC6" w:rsidP="006865AA">
            <w:pPr>
              <w:jc w:val="center"/>
            </w:pPr>
            <w:r>
              <w:rPr>
                <w:rFonts w:hint="eastAsia"/>
              </w:rPr>
              <w:t>电气安全</w:t>
            </w:r>
          </w:p>
        </w:tc>
        <w:tc>
          <w:tcPr>
            <w:tcW w:w="5959" w:type="dxa"/>
          </w:tcPr>
          <w:p w:rsidR="009A3DC6" w:rsidRDefault="009A3DC6" w:rsidP="004432CF">
            <w:pPr>
              <w:jc w:val="left"/>
            </w:pPr>
            <w:r>
              <w:rPr>
                <w:rFonts w:hint="eastAsia"/>
              </w:rPr>
              <w:t>12.1</w:t>
            </w:r>
            <w:r>
              <w:rPr>
                <w:rFonts w:hint="eastAsia"/>
              </w:rPr>
              <w:t>电气设备所用的保险丝（管）的额定电流应与其负荷容量相适应，无用其他金属线代替保险丝（片）现象</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12.2</w:t>
            </w:r>
            <w:r>
              <w:rPr>
                <w:rFonts w:hint="eastAsia"/>
              </w:rPr>
              <w:t>各种电器设备及电线应始终保持干燥，防止浸湿，以防短路引发火灾或烧坏电气设备</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12.3</w:t>
            </w:r>
            <w:r>
              <w:rPr>
                <w:rFonts w:hint="eastAsia"/>
              </w:rPr>
              <w:t>强电类实验必须二人以上，操作时应戴绝缘手套</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12.4</w:t>
            </w:r>
            <w:r>
              <w:rPr>
                <w:rFonts w:hint="eastAsia"/>
              </w:rPr>
              <w:t>移动式电动工具及其开关板（箱）的电源线必须采用铜芯橡皮绝缘护套或铜芯聚氯乙烯绝缘护套软线</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12.5</w:t>
            </w:r>
            <w:r>
              <w:rPr>
                <w:rFonts w:hint="eastAsia"/>
              </w:rPr>
              <w:t>强电实验室禁止存放易燃、易爆、易腐品，保持通风散热</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Pr="00B23F6E" w:rsidRDefault="009A3DC6" w:rsidP="00861C2C">
            <w:pPr>
              <w:jc w:val="left"/>
            </w:pPr>
            <w:r>
              <w:rPr>
                <w:rFonts w:hint="eastAsia"/>
              </w:rPr>
              <w:t>12.6</w:t>
            </w:r>
            <w:r>
              <w:rPr>
                <w:rFonts w:hint="eastAsia"/>
              </w:rPr>
              <w:t>断电操作时，在电源箱处有明显警示标识，以防他人随意合闸</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12.7</w:t>
            </w:r>
            <w:r>
              <w:rPr>
                <w:rFonts w:hint="eastAsia"/>
              </w:rPr>
              <w:t>电烙铁有专门搁架，用毕立即切断电源</w:t>
            </w:r>
          </w:p>
        </w:tc>
      </w:tr>
      <w:tr w:rsidR="009A3DC6" w:rsidTr="00534CE7">
        <w:trPr>
          <w:jc w:val="center"/>
        </w:trPr>
        <w:tc>
          <w:tcPr>
            <w:tcW w:w="831" w:type="dxa"/>
            <w:vMerge w:val="restart"/>
            <w:vAlign w:val="center"/>
          </w:tcPr>
          <w:p w:rsidR="009A3DC6" w:rsidRDefault="009A3DC6" w:rsidP="004432CF">
            <w:pPr>
              <w:jc w:val="center"/>
            </w:pPr>
            <w:r>
              <w:rPr>
                <w:rFonts w:hint="eastAsia"/>
              </w:rPr>
              <w:t>13</w:t>
            </w:r>
          </w:p>
        </w:tc>
        <w:tc>
          <w:tcPr>
            <w:tcW w:w="831" w:type="dxa"/>
            <w:vMerge w:val="restart"/>
            <w:vAlign w:val="center"/>
          </w:tcPr>
          <w:p w:rsidR="009A3DC6" w:rsidRDefault="009A3DC6" w:rsidP="006865AA">
            <w:pPr>
              <w:jc w:val="center"/>
            </w:pPr>
            <w:r>
              <w:rPr>
                <w:rFonts w:hint="eastAsia"/>
              </w:rPr>
              <w:t>激光安全</w:t>
            </w:r>
          </w:p>
        </w:tc>
        <w:tc>
          <w:tcPr>
            <w:tcW w:w="5959" w:type="dxa"/>
          </w:tcPr>
          <w:p w:rsidR="009A3DC6" w:rsidRDefault="009A3DC6" w:rsidP="004432CF">
            <w:pPr>
              <w:jc w:val="left"/>
            </w:pPr>
            <w:r>
              <w:rPr>
                <w:rFonts w:hint="eastAsia"/>
              </w:rPr>
              <w:t>13.1</w:t>
            </w:r>
            <w:r>
              <w:rPr>
                <w:rFonts w:hint="eastAsia"/>
              </w:rPr>
              <w:t>有激光器的安全使用方法，有激光危险标识</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4432CF">
            <w:pPr>
              <w:jc w:val="left"/>
            </w:pPr>
            <w:r>
              <w:rPr>
                <w:rFonts w:hint="eastAsia"/>
              </w:rPr>
              <w:t>13.2</w:t>
            </w:r>
            <w:r>
              <w:rPr>
                <w:rFonts w:hint="eastAsia"/>
              </w:rPr>
              <w:t>功率较大的激光器有互锁装置、防护罩；激光照射方向不会对他人造成伤害，防止激光发射口及反射镜上扬</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4432CF">
            <w:pPr>
              <w:jc w:val="left"/>
            </w:pPr>
            <w:r>
              <w:rPr>
                <w:rFonts w:hint="eastAsia"/>
              </w:rPr>
              <w:t>13.3</w:t>
            </w:r>
            <w:r>
              <w:rPr>
                <w:rFonts w:hint="eastAsia"/>
              </w:rPr>
              <w:t>做好安全防护，操作人员穿戴防护眼镜等防护用品、不带手表等反光的物品</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4432CF">
            <w:pPr>
              <w:jc w:val="left"/>
            </w:pPr>
            <w:r>
              <w:rPr>
                <w:rFonts w:hint="eastAsia"/>
              </w:rPr>
              <w:t>13.4</w:t>
            </w:r>
            <w:r>
              <w:rPr>
                <w:rFonts w:hint="eastAsia"/>
              </w:rPr>
              <w:t>禁止直视激光束和它的反向光束，禁止对激光器件做任何目视准直操作；禁止用眼睛检查激光器故障，激光器必须在断电情况下进行检查</w:t>
            </w:r>
          </w:p>
        </w:tc>
      </w:tr>
      <w:tr w:rsidR="009A3DC6" w:rsidTr="00534CE7">
        <w:trPr>
          <w:jc w:val="center"/>
        </w:trPr>
        <w:tc>
          <w:tcPr>
            <w:tcW w:w="831" w:type="dxa"/>
            <w:vMerge w:val="restart"/>
            <w:vAlign w:val="center"/>
          </w:tcPr>
          <w:p w:rsidR="009A3DC6" w:rsidRDefault="009A3DC6" w:rsidP="006865AA">
            <w:pPr>
              <w:jc w:val="center"/>
            </w:pPr>
            <w:r>
              <w:rPr>
                <w:rFonts w:hint="eastAsia"/>
              </w:rPr>
              <w:t>14</w:t>
            </w:r>
          </w:p>
        </w:tc>
        <w:tc>
          <w:tcPr>
            <w:tcW w:w="831" w:type="dxa"/>
            <w:vMerge w:val="restart"/>
            <w:vAlign w:val="center"/>
          </w:tcPr>
          <w:p w:rsidR="009A3DC6" w:rsidRDefault="009A3DC6" w:rsidP="006865AA">
            <w:pPr>
              <w:jc w:val="center"/>
            </w:pPr>
            <w:r>
              <w:rPr>
                <w:rFonts w:hint="eastAsia"/>
              </w:rPr>
              <w:t>人身安全</w:t>
            </w:r>
          </w:p>
        </w:tc>
        <w:tc>
          <w:tcPr>
            <w:tcW w:w="5959" w:type="dxa"/>
          </w:tcPr>
          <w:p w:rsidR="009A3DC6" w:rsidRDefault="009A3DC6" w:rsidP="00861C2C">
            <w:pPr>
              <w:jc w:val="left"/>
            </w:pPr>
            <w:r>
              <w:rPr>
                <w:rFonts w:hint="eastAsia"/>
              </w:rPr>
              <w:t>14.1</w:t>
            </w:r>
            <w:r>
              <w:rPr>
                <w:rFonts w:hint="eastAsia"/>
              </w:rPr>
              <w:t>凡进入实验室人员须穿着质地合适的长袖实验服或防护服</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14.2</w:t>
            </w:r>
            <w:r>
              <w:rPr>
                <w:rFonts w:hint="eastAsia"/>
              </w:rPr>
              <w:t>按需要佩戴防护眼镜（如进行化学实验室、有危险的机械操作等）</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14.3</w:t>
            </w:r>
            <w:r>
              <w:rPr>
                <w:rFonts w:hint="eastAsia"/>
              </w:rPr>
              <w:t>涉及化学和高温实验时，不得佩戴隐形眼镜</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14.4</w:t>
            </w:r>
            <w:r>
              <w:rPr>
                <w:rFonts w:hint="eastAsia"/>
              </w:rPr>
              <w:t>特殊场所按需佩戴安全帽、防护帽，长发不散露在外。操作机床等旋转设备时，不穿戴长围巾、丝巾、领带等</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14.5</w:t>
            </w:r>
            <w:r>
              <w:rPr>
                <w:rFonts w:hint="eastAsia"/>
              </w:rPr>
              <w:t>按需要佩戴防护手套（涉及不同的有害化学物质、高温和低温等），并正确选择不同种类和材质的手套</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14.6</w:t>
            </w:r>
            <w:r>
              <w:rPr>
                <w:rFonts w:hint="eastAsia"/>
              </w:rPr>
              <w:t>在特殊的实验室配备和使用呼吸器或面罩（如有挥发性毒物、溅射危险等），并正确选择种类；呼吸器或面罩在有效期内，不用时须密封放置</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14.7</w:t>
            </w:r>
            <w:r>
              <w:rPr>
                <w:rFonts w:hint="eastAsia"/>
              </w:rPr>
              <w:t>防化服等个人防护器具分散存放在安全场所，并有明显标识，紧急情况下便于取用</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14.8</w:t>
            </w:r>
            <w:r>
              <w:rPr>
                <w:rFonts w:hint="eastAsia"/>
              </w:rPr>
              <w:t>危险性实验（如高温、高压、高速运转等）时必须有两人在场</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14.9</w:t>
            </w:r>
            <w:r>
              <w:rPr>
                <w:rFonts w:hint="eastAsia"/>
              </w:rPr>
              <w:t>实验时不能脱岗，通宵实验须两人在场并有事先审批制度</w:t>
            </w:r>
          </w:p>
        </w:tc>
      </w:tr>
      <w:tr w:rsidR="009A3DC6" w:rsidTr="00534CE7">
        <w:trPr>
          <w:jc w:val="center"/>
        </w:trPr>
        <w:tc>
          <w:tcPr>
            <w:tcW w:w="831" w:type="dxa"/>
            <w:vMerge/>
            <w:vAlign w:val="center"/>
          </w:tcPr>
          <w:p w:rsidR="009A3DC6" w:rsidRDefault="009A3DC6" w:rsidP="006865AA">
            <w:pPr>
              <w:jc w:val="center"/>
            </w:pPr>
          </w:p>
        </w:tc>
        <w:tc>
          <w:tcPr>
            <w:tcW w:w="831" w:type="dxa"/>
            <w:vMerge/>
            <w:vAlign w:val="center"/>
          </w:tcPr>
          <w:p w:rsidR="009A3DC6" w:rsidRDefault="009A3DC6" w:rsidP="006865AA">
            <w:pPr>
              <w:jc w:val="center"/>
            </w:pPr>
          </w:p>
        </w:tc>
        <w:tc>
          <w:tcPr>
            <w:tcW w:w="5959" w:type="dxa"/>
          </w:tcPr>
          <w:p w:rsidR="009A3DC6" w:rsidRDefault="009A3DC6" w:rsidP="00861C2C">
            <w:pPr>
              <w:jc w:val="left"/>
            </w:pPr>
            <w:r>
              <w:rPr>
                <w:rFonts w:hint="eastAsia"/>
              </w:rPr>
              <w:t>14.10</w:t>
            </w:r>
            <w:r>
              <w:rPr>
                <w:rFonts w:hint="eastAsia"/>
              </w:rPr>
              <w:t>不穿拖鞋、短裤进入实验室，不露脚趾</w:t>
            </w:r>
          </w:p>
        </w:tc>
      </w:tr>
      <w:tr w:rsidR="009A3DC6" w:rsidTr="00534CE7">
        <w:trPr>
          <w:jc w:val="center"/>
        </w:trPr>
        <w:tc>
          <w:tcPr>
            <w:tcW w:w="831" w:type="dxa"/>
            <w:vAlign w:val="center"/>
          </w:tcPr>
          <w:p w:rsidR="009A3DC6" w:rsidRDefault="009A3DC6" w:rsidP="006865AA">
            <w:pPr>
              <w:jc w:val="center"/>
            </w:pPr>
            <w:r>
              <w:rPr>
                <w:rFonts w:hint="eastAsia"/>
              </w:rPr>
              <w:t>15</w:t>
            </w:r>
          </w:p>
        </w:tc>
        <w:tc>
          <w:tcPr>
            <w:tcW w:w="831" w:type="dxa"/>
            <w:vAlign w:val="center"/>
          </w:tcPr>
          <w:p w:rsidR="009A3DC6" w:rsidRDefault="009A3DC6" w:rsidP="006865AA">
            <w:pPr>
              <w:jc w:val="center"/>
            </w:pPr>
            <w:r>
              <w:rPr>
                <w:rFonts w:hint="eastAsia"/>
              </w:rPr>
              <w:t>其他隐患</w:t>
            </w:r>
          </w:p>
        </w:tc>
        <w:tc>
          <w:tcPr>
            <w:tcW w:w="5959" w:type="dxa"/>
          </w:tcPr>
          <w:p w:rsidR="009A3DC6" w:rsidRPr="0098549C" w:rsidRDefault="009A3DC6" w:rsidP="00861C2C">
            <w:pPr>
              <w:jc w:val="left"/>
            </w:pPr>
          </w:p>
        </w:tc>
      </w:tr>
    </w:tbl>
    <w:p w:rsidR="00861C2C" w:rsidRDefault="00861C2C" w:rsidP="00861C2C">
      <w:pPr>
        <w:jc w:val="left"/>
      </w:pPr>
    </w:p>
    <w:sectPr w:rsidR="00861C2C" w:rsidSect="00534C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743" w:rsidRDefault="00AE3743" w:rsidP="00861C2C">
      <w:r>
        <w:separator/>
      </w:r>
    </w:p>
  </w:endnote>
  <w:endnote w:type="continuationSeparator" w:id="1">
    <w:p w:rsidR="00AE3743" w:rsidRDefault="00AE3743" w:rsidP="00861C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23548"/>
      <w:docPartObj>
        <w:docPartGallery w:val="Page Numbers (Bottom of Page)"/>
        <w:docPartUnique/>
      </w:docPartObj>
    </w:sdtPr>
    <w:sdtContent>
      <w:sdt>
        <w:sdtPr>
          <w:id w:val="171357283"/>
          <w:docPartObj>
            <w:docPartGallery w:val="Page Numbers (Top of Page)"/>
            <w:docPartUnique/>
          </w:docPartObj>
        </w:sdtPr>
        <w:sdtContent>
          <w:p w:rsidR="009572E3" w:rsidRDefault="009572E3">
            <w:pPr>
              <w:pStyle w:val="a4"/>
              <w:jc w:val="right"/>
            </w:pPr>
            <w:r>
              <w:rPr>
                <w:lang w:val="zh-CN"/>
              </w:rPr>
              <w:t xml:space="preserve"> </w:t>
            </w:r>
            <w:r w:rsidR="00CC0A52">
              <w:rPr>
                <w:b/>
                <w:sz w:val="24"/>
                <w:szCs w:val="24"/>
              </w:rPr>
              <w:fldChar w:fldCharType="begin"/>
            </w:r>
            <w:r>
              <w:rPr>
                <w:b/>
              </w:rPr>
              <w:instrText>PAGE</w:instrText>
            </w:r>
            <w:r w:rsidR="00CC0A52">
              <w:rPr>
                <w:b/>
                <w:sz w:val="24"/>
                <w:szCs w:val="24"/>
              </w:rPr>
              <w:fldChar w:fldCharType="separate"/>
            </w:r>
            <w:r w:rsidR="0098549C">
              <w:rPr>
                <w:b/>
                <w:noProof/>
              </w:rPr>
              <w:t>5</w:t>
            </w:r>
            <w:r w:rsidR="00CC0A52">
              <w:rPr>
                <w:b/>
                <w:sz w:val="24"/>
                <w:szCs w:val="24"/>
              </w:rPr>
              <w:fldChar w:fldCharType="end"/>
            </w:r>
            <w:r>
              <w:rPr>
                <w:lang w:val="zh-CN"/>
              </w:rPr>
              <w:t xml:space="preserve"> / </w:t>
            </w:r>
            <w:r w:rsidR="00CC0A52">
              <w:rPr>
                <w:b/>
                <w:sz w:val="24"/>
                <w:szCs w:val="24"/>
              </w:rPr>
              <w:fldChar w:fldCharType="begin"/>
            </w:r>
            <w:r>
              <w:rPr>
                <w:b/>
              </w:rPr>
              <w:instrText>NUMPAGES</w:instrText>
            </w:r>
            <w:r w:rsidR="00CC0A52">
              <w:rPr>
                <w:b/>
                <w:sz w:val="24"/>
                <w:szCs w:val="24"/>
              </w:rPr>
              <w:fldChar w:fldCharType="separate"/>
            </w:r>
            <w:r w:rsidR="0098549C">
              <w:rPr>
                <w:b/>
                <w:noProof/>
              </w:rPr>
              <w:t>5</w:t>
            </w:r>
            <w:r w:rsidR="00CC0A52">
              <w:rPr>
                <w:b/>
                <w:sz w:val="24"/>
                <w:szCs w:val="24"/>
              </w:rPr>
              <w:fldChar w:fldCharType="end"/>
            </w:r>
          </w:p>
        </w:sdtContent>
      </w:sdt>
    </w:sdtContent>
  </w:sdt>
  <w:p w:rsidR="00E52157" w:rsidRDefault="00E521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743" w:rsidRDefault="00AE3743" w:rsidP="00861C2C">
      <w:r>
        <w:separator/>
      </w:r>
    </w:p>
  </w:footnote>
  <w:footnote w:type="continuationSeparator" w:id="1">
    <w:p w:rsidR="00AE3743" w:rsidRDefault="00AE3743" w:rsidP="00861C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1C2C"/>
    <w:rsid w:val="0000267E"/>
    <w:rsid w:val="00006C8D"/>
    <w:rsid w:val="00021764"/>
    <w:rsid w:val="000422BF"/>
    <w:rsid w:val="00051CFD"/>
    <w:rsid w:val="000628B5"/>
    <w:rsid w:val="00072A72"/>
    <w:rsid w:val="00087C35"/>
    <w:rsid w:val="000B576B"/>
    <w:rsid w:val="000E19B3"/>
    <w:rsid w:val="000F2047"/>
    <w:rsid w:val="001110F1"/>
    <w:rsid w:val="00135B7F"/>
    <w:rsid w:val="00141A20"/>
    <w:rsid w:val="001469DD"/>
    <w:rsid w:val="00185AFA"/>
    <w:rsid w:val="001B0CFA"/>
    <w:rsid w:val="001B31B1"/>
    <w:rsid w:val="001D3C1B"/>
    <w:rsid w:val="001F597E"/>
    <w:rsid w:val="001F67F6"/>
    <w:rsid w:val="00231A9D"/>
    <w:rsid w:val="00251456"/>
    <w:rsid w:val="0025676B"/>
    <w:rsid w:val="00265C6E"/>
    <w:rsid w:val="00275190"/>
    <w:rsid w:val="00275CF8"/>
    <w:rsid w:val="00283528"/>
    <w:rsid w:val="0029559D"/>
    <w:rsid w:val="002A1A40"/>
    <w:rsid w:val="002B506E"/>
    <w:rsid w:val="002C3394"/>
    <w:rsid w:val="002D3D2E"/>
    <w:rsid w:val="002D6224"/>
    <w:rsid w:val="00301440"/>
    <w:rsid w:val="00303891"/>
    <w:rsid w:val="00320C2B"/>
    <w:rsid w:val="00322D83"/>
    <w:rsid w:val="003405DB"/>
    <w:rsid w:val="00360E7B"/>
    <w:rsid w:val="00362CD0"/>
    <w:rsid w:val="003A2F61"/>
    <w:rsid w:val="003A3FDB"/>
    <w:rsid w:val="003D65EF"/>
    <w:rsid w:val="003E1B93"/>
    <w:rsid w:val="003E423B"/>
    <w:rsid w:val="0040420F"/>
    <w:rsid w:val="00430B60"/>
    <w:rsid w:val="004432CF"/>
    <w:rsid w:val="0048762B"/>
    <w:rsid w:val="004B461E"/>
    <w:rsid w:val="0050038A"/>
    <w:rsid w:val="00500C0C"/>
    <w:rsid w:val="00507D61"/>
    <w:rsid w:val="00527737"/>
    <w:rsid w:val="00534CE7"/>
    <w:rsid w:val="005402E5"/>
    <w:rsid w:val="005655D5"/>
    <w:rsid w:val="00570B15"/>
    <w:rsid w:val="00570D9D"/>
    <w:rsid w:val="00571F82"/>
    <w:rsid w:val="005759B8"/>
    <w:rsid w:val="0058001F"/>
    <w:rsid w:val="00596346"/>
    <w:rsid w:val="005A783E"/>
    <w:rsid w:val="005D1901"/>
    <w:rsid w:val="005E6606"/>
    <w:rsid w:val="005F3ED5"/>
    <w:rsid w:val="00602B19"/>
    <w:rsid w:val="00635FB2"/>
    <w:rsid w:val="00646CBB"/>
    <w:rsid w:val="006574C4"/>
    <w:rsid w:val="00673A06"/>
    <w:rsid w:val="00680593"/>
    <w:rsid w:val="00681D8D"/>
    <w:rsid w:val="006865AA"/>
    <w:rsid w:val="006C56B1"/>
    <w:rsid w:val="006D07BC"/>
    <w:rsid w:val="006D6965"/>
    <w:rsid w:val="006E00C0"/>
    <w:rsid w:val="006E023A"/>
    <w:rsid w:val="00720540"/>
    <w:rsid w:val="00751A59"/>
    <w:rsid w:val="0076326C"/>
    <w:rsid w:val="00764C72"/>
    <w:rsid w:val="007749DD"/>
    <w:rsid w:val="00782AD3"/>
    <w:rsid w:val="00782FA0"/>
    <w:rsid w:val="007922EB"/>
    <w:rsid w:val="00792C3D"/>
    <w:rsid w:val="007968D6"/>
    <w:rsid w:val="00796C08"/>
    <w:rsid w:val="007D47B2"/>
    <w:rsid w:val="007F4E67"/>
    <w:rsid w:val="008132A1"/>
    <w:rsid w:val="008162C3"/>
    <w:rsid w:val="00824CA7"/>
    <w:rsid w:val="00837C07"/>
    <w:rsid w:val="00844C98"/>
    <w:rsid w:val="00861C2C"/>
    <w:rsid w:val="008671FC"/>
    <w:rsid w:val="00893D33"/>
    <w:rsid w:val="008B06B2"/>
    <w:rsid w:val="008B4AA5"/>
    <w:rsid w:val="008C4D51"/>
    <w:rsid w:val="00926141"/>
    <w:rsid w:val="00936AA0"/>
    <w:rsid w:val="00941F75"/>
    <w:rsid w:val="009570E1"/>
    <w:rsid w:val="009572E3"/>
    <w:rsid w:val="009613E2"/>
    <w:rsid w:val="00981FF6"/>
    <w:rsid w:val="0098549C"/>
    <w:rsid w:val="009A3DC6"/>
    <w:rsid w:val="009B56BE"/>
    <w:rsid w:val="00A13E7A"/>
    <w:rsid w:val="00A1717C"/>
    <w:rsid w:val="00A21EB6"/>
    <w:rsid w:val="00A2769E"/>
    <w:rsid w:val="00A32356"/>
    <w:rsid w:val="00A91369"/>
    <w:rsid w:val="00AC3BC8"/>
    <w:rsid w:val="00AD326E"/>
    <w:rsid w:val="00AD4489"/>
    <w:rsid w:val="00AD5F29"/>
    <w:rsid w:val="00AE3743"/>
    <w:rsid w:val="00B113E7"/>
    <w:rsid w:val="00B23349"/>
    <w:rsid w:val="00B23F6E"/>
    <w:rsid w:val="00B27C3C"/>
    <w:rsid w:val="00B62E39"/>
    <w:rsid w:val="00B741C5"/>
    <w:rsid w:val="00B81CA3"/>
    <w:rsid w:val="00B86961"/>
    <w:rsid w:val="00BC5A00"/>
    <w:rsid w:val="00C660E8"/>
    <w:rsid w:val="00C91C7E"/>
    <w:rsid w:val="00CA4A02"/>
    <w:rsid w:val="00CC0A52"/>
    <w:rsid w:val="00CC2391"/>
    <w:rsid w:val="00CE22C0"/>
    <w:rsid w:val="00CF47BC"/>
    <w:rsid w:val="00D260EC"/>
    <w:rsid w:val="00D577CF"/>
    <w:rsid w:val="00D63545"/>
    <w:rsid w:val="00D66BF1"/>
    <w:rsid w:val="00D72F61"/>
    <w:rsid w:val="00D827CD"/>
    <w:rsid w:val="00DA290B"/>
    <w:rsid w:val="00DF260D"/>
    <w:rsid w:val="00E035B8"/>
    <w:rsid w:val="00E059D3"/>
    <w:rsid w:val="00E1598C"/>
    <w:rsid w:val="00E246F4"/>
    <w:rsid w:val="00E3221D"/>
    <w:rsid w:val="00E47814"/>
    <w:rsid w:val="00E52157"/>
    <w:rsid w:val="00E64669"/>
    <w:rsid w:val="00E7212A"/>
    <w:rsid w:val="00E7328B"/>
    <w:rsid w:val="00E96E93"/>
    <w:rsid w:val="00EB65CA"/>
    <w:rsid w:val="00EC175F"/>
    <w:rsid w:val="00EE4D97"/>
    <w:rsid w:val="00EF63E9"/>
    <w:rsid w:val="00F020DB"/>
    <w:rsid w:val="00F27F2E"/>
    <w:rsid w:val="00F45F7D"/>
    <w:rsid w:val="00F522B4"/>
    <w:rsid w:val="00F6625B"/>
    <w:rsid w:val="00F7300D"/>
    <w:rsid w:val="00F7515C"/>
    <w:rsid w:val="00F75512"/>
    <w:rsid w:val="00F760BA"/>
    <w:rsid w:val="00FA08B7"/>
    <w:rsid w:val="00FB1B52"/>
    <w:rsid w:val="00FC6913"/>
    <w:rsid w:val="00FE36A3"/>
    <w:rsid w:val="00FE6E6C"/>
    <w:rsid w:val="00FF088F"/>
    <w:rsid w:val="00FF4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1C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1C2C"/>
    <w:rPr>
      <w:sz w:val="18"/>
      <w:szCs w:val="18"/>
    </w:rPr>
  </w:style>
  <w:style w:type="paragraph" w:styleId="a4">
    <w:name w:val="footer"/>
    <w:basedOn w:val="a"/>
    <w:link w:val="Char0"/>
    <w:uiPriority w:val="99"/>
    <w:unhideWhenUsed/>
    <w:rsid w:val="00861C2C"/>
    <w:pPr>
      <w:tabs>
        <w:tab w:val="center" w:pos="4153"/>
        <w:tab w:val="right" w:pos="8306"/>
      </w:tabs>
      <w:snapToGrid w:val="0"/>
      <w:jc w:val="left"/>
    </w:pPr>
    <w:rPr>
      <w:sz w:val="18"/>
      <w:szCs w:val="18"/>
    </w:rPr>
  </w:style>
  <w:style w:type="character" w:customStyle="1" w:styleId="Char0">
    <w:name w:val="页脚 Char"/>
    <w:basedOn w:val="a0"/>
    <w:link w:val="a4"/>
    <w:uiPriority w:val="99"/>
    <w:rsid w:val="00861C2C"/>
    <w:rPr>
      <w:sz w:val="18"/>
      <w:szCs w:val="18"/>
    </w:rPr>
  </w:style>
  <w:style w:type="table" w:styleId="a5">
    <w:name w:val="Table Grid"/>
    <w:basedOn w:val="a1"/>
    <w:uiPriority w:val="59"/>
    <w:rsid w:val="00861C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2A064-705C-4243-A476-7235914F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5</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sspu</dc:creator>
  <cp:keywords/>
  <dc:description/>
  <cp:lastModifiedBy>sspu</cp:lastModifiedBy>
  <cp:revision>150</cp:revision>
  <dcterms:created xsi:type="dcterms:W3CDTF">2018-10-26T10:48:00Z</dcterms:created>
  <dcterms:modified xsi:type="dcterms:W3CDTF">2019-03-22T07:31:00Z</dcterms:modified>
</cp:coreProperties>
</file>