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C3B98" w:rsidRPr="00A70433" w:rsidRDefault="00A70433">
      <w:pPr>
        <w:pStyle w:val="2"/>
        <w:rPr>
          <w:rFonts w:asciiTheme="minorEastAsia" w:eastAsiaTheme="minorEastAsia" w:hAnsiTheme="minorEastAsia"/>
          <w:sz w:val="28"/>
          <w:szCs w:val="28"/>
        </w:rPr>
      </w:pPr>
      <w:bookmarkStart w:id="0" w:name="_Toc20694"/>
      <w:bookmarkStart w:id="1" w:name="_GoBack"/>
      <w:r w:rsidRPr="00A70433">
        <w:rPr>
          <w:rFonts w:asciiTheme="minorEastAsia" w:eastAsiaTheme="minorEastAsia" w:hAnsiTheme="minorEastAsia" w:hint="eastAsia"/>
          <w:sz w:val="28"/>
          <w:szCs w:val="28"/>
        </w:rPr>
        <w:t>上海第二工业大学</w:t>
      </w:r>
      <w:r w:rsidRPr="00A70433">
        <w:rPr>
          <w:rFonts w:asciiTheme="minorEastAsia" w:eastAsiaTheme="minorEastAsia" w:hAnsiTheme="minorEastAsia" w:cs="宋体" w:hint="eastAsia"/>
          <w:sz w:val="28"/>
          <w:szCs w:val="28"/>
        </w:rPr>
        <w:t>就业分析解决方案服务</w:t>
      </w:r>
      <w:r w:rsidR="00DE299B" w:rsidRPr="00A70433">
        <w:rPr>
          <w:rFonts w:asciiTheme="minorEastAsia" w:eastAsiaTheme="minorEastAsia" w:hAnsiTheme="minorEastAsia" w:hint="eastAsia"/>
          <w:sz w:val="28"/>
          <w:szCs w:val="28"/>
        </w:rPr>
        <w:t>项目需求</w:t>
      </w:r>
      <w:bookmarkEnd w:id="0"/>
    </w:p>
    <w:bookmarkEnd w:id="1"/>
    <w:p w:rsidR="006C3B98" w:rsidRDefault="00DE299B" w:rsidP="00A70433">
      <w:pPr>
        <w:widowControl/>
        <w:spacing w:line="360" w:lineRule="auto"/>
        <w:ind w:firstLineChars="200" w:firstLine="480"/>
        <w:jc w:val="left"/>
        <w:rPr>
          <w:rFonts w:cs="宋体"/>
          <w:color w:val="000000"/>
          <w:kern w:val="0"/>
          <w:sz w:val="24"/>
        </w:rPr>
      </w:pPr>
      <w:r>
        <w:rPr>
          <w:rFonts w:cs="宋体" w:hint="eastAsia"/>
          <w:color w:val="000000"/>
          <w:kern w:val="0"/>
          <w:sz w:val="24"/>
        </w:rPr>
        <w:t>为加强毕业生跟踪调研工作，健全我院就业状况反馈机制，提高人才培养工作的针对性和预见性，更好地为专业设置、招生规划、课程改革等提供决策参考，同时为学校审核水平评估提供更科学、可信的毕业生就业质量报告</w:t>
      </w:r>
      <w:r w:rsidR="00A70433">
        <w:rPr>
          <w:rFonts w:cs="宋体" w:hint="eastAsia"/>
          <w:color w:val="000000"/>
          <w:kern w:val="0"/>
          <w:sz w:val="24"/>
        </w:rPr>
        <w:t>，</w:t>
      </w:r>
      <w:r>
        <w:rPr>
          <w:rFonts w:cs="宋体" w:hint="eastAsia"/>
          <w:color w:val="000000"/>
          <w:kern w:val="0"/>
          <w:sz w:val="24"/>
        </w:rPr>
        <w:t>项目具体内容及要求如下：</w:t>
      </w:r>
    </w:p>
    <w:p w:rsidR="006C3B98" w:rsidRDefault="00DE299B">
      <w:pPr>
        <w:pStyle w:val="2"/>
        <w:numPr>
          <w:ilvl w:val="1"/>
          <w:numId w:val="0"/>
        </w:numPr>
        <w:tabs>
          <w:tab w:val="left" w:pos="432"/>
          <w:tab w:val="left" w:pos="1001"/>
        </w:tabs>
        <w:spacing w:before="140" w:after="140" w:line="240" w:lineRule="auto"/>
        <w:ind w:left="1001" w:hanging="575"/>
        <w:jc w:val="both"/>
      </w:pPr>
      <w:bookmarkStart w:id="2" w:name="_Toc5155"/>
      <w:r>
        <w:rPr>
          <w:rFonts w:hint="eastAsia"/>
        </w:rPr>
        <w:t>1</w:t>
      </w:r>
      <w:r>
        <w:rPr>
          <w:rFonts w:hint="eastAsia"/>
        </w:rPr>
        <w:t>服务交付成果</w:t>
      </w:r>
      <w:bookmarkEnd w:id="2"/>
    </w:p>
    <w:p w:rsidR="006C3B98" w:rsidRDefault="00DE299B">
      <w:pPr>
        <w:widowControl/>
        <w:spacing w:line="360" w:lineRule="auto"/>
        <w:ind w:firstLineChars="200" w:firstLine="480"/>
        <w:jc w:val="left"/>
        <w:rPr>
          <w:rFonts w:cs="宋体"/>
          <w:color w:val="000000"/>
          <w:kern w:val="0"/>
          <w:sz w:val="24"/>
        </w:rPr>
      </w:pPr>
      <w:r>
        <w:rPr>
          <w:rFonts w:cs="宋体" w:hint="eastAsia"/>
          <w:color w:val="000000"/>
          <w:kern w:val="0"/>
          <w:sz w:val="24"/>
        </w:rPr>
        <w:t>（一）</w:t>
      </w:r>
      <w:r w:rsidR="00BF1774">
        <w:rPr>
          <w:rFonts w:cs="宋体" w:hint="eastAsia"/>
          <w:color w:val="000000"/>
          <w:kern w:val="0"/>
          <w:sz w:val="24"/>
        </w:rPr>
        <w:t>《</w:t>
      </w:r>
      <w:r>
        <w:rPr>
          <w:rFonts w:cs="宋体" w:hint="eastAsia"/>
          <w:color w:val="000000"/>
          <w:kern w:val="0"/>
          <w:sz w:val="24"/>
        </w:rPr>
        <w:t>2016</w:t>
      </w:r>
      <w:r>
        <w:rPr>
          <w:rFonts w:cs="宋体" w:hint="eastAsia"/>
          <w:color w:val="000000"/>
          <w:kern w:val="0"/>
          <w:sz w:val="24"/>
        </w:rPr>
        <w:t>届毕业生就业质量年度报告</w:t>
      </w:r>
      <w:r w:rsidR="00BF1774">
        <w:rPr>
          <w:rFonts w:cs="宋体" w:hint="eastAsia"/>
          <w:color w:val="000000"/>
          <w:kern w:val="0"/>
          <w:sz w:val="24"/>
        </w:rPr>
        <w:t>》</w:t>
      </w:r>
      <w:r>
        <w:rPr>
          <w:rFonts w:cs="宋体" w:hint="eastAsia"/>
          <w:color w:val="000000"/>
          <w:kern w:val="0"/>
          <w:sz w:val="24"/>
        </w:rPr>
        <w:t>；</w:t>
      </w:r>
    </w:p>
    <w:p w:rsidR="006C3B98" w:rsidRDefault="00DE299B">
      <w:pPr>
        <w:widowControl/>
        <w:spacing w:line="360" w:lineRule="auto"/>
        <w:ind w:firstLineChars="200" w:firstLine="480"/>
        <w:jc w:val="left"/>
        <w:rPr>
          <w:rFonts w:cs="宋体"/>
          <w:color w:val="000000"/>
          <w:kern w:val="0"/>
          <w:sz w:val="24"/>
        </w:rPr>
      </w:pPr>
      <w:r>
        <w:rPr>
          <w:rFonts w:cs="宋体" w:hint="eastAsia"/>
          <w:color w:val="000000"/>
          <w:kern w:val="0"/>
          <w:sz w:val="24"/>
        </w:rPr>
        <w:t>（二）</w:t>
      </w:r>
      <w:r w:rsidR="00BF1774">
        <w:rPr>
          <w:rFonts w:cs="宋体" w:hint="eastAsia"/>
          <w:color w:val="000000"/>
          <w:kern w:val="0"/>
          <w:sz w:val="24"/>
        </w:rPr>
        <w:t>《</w:t>
      </w:r>
      <w:r>
        <w:rPr>
          <w:rFonts w:cs="宋体" w:hint="eastAsia"/>
          <w:color w:val="000000"/>
          <w:kern w:val="0"/>
          <w:sz w:val="24"/>
        </w:rPr>
        <w:t>2015</w:t>
      </w:r>
      <w:r w:rsidR="00BF1774">
        <w:rPr>
          <w:rFonts w:cs="宋体" w:hint="eastAsia"/>
          <w:color w:val="000000"/>
          <w:kern w:val="0"/>
          <w:sz w:val="24"/>
        </w:rPr>
        <w:t>届</w:t>
      </w:r>
      <w:r>
        <w:rPr>
          <w:rFonts w:cs="宋体" w:hint="eastAsia"/>
          <w:color w:val="000000"/>
          <w:kern w:val="0"/>
          <w:sz w:val="24"/>
        </w:rPr>
        <w:t>毕业生社会需求与人才培养综合报告</w:t>
      </w:r>
      <w:r w:rsidR="00BF1774">
        <w:rPr>
          <w:rFonts w:cs="宋体" w:hint="eastAsia"/>
          <w:color w:val="000000"/>
          <w:kern w:val="0"/>
          <w:sz w:val="24"/>
        </w:rPr>
        <w:t>》</w:t>
      </w:r>
      <w:r>
        <w:rPr>
          <w:rFonts w:cs="宋体" w:hint="eastAsia"/>
          <w:color w:val="000000"/>
          <w:kern w:val="0"/>
          <w:sz w:val="24"/>
        </w:rPr>
        <w:t>；</w:t>
      </w:r>
    </w:p>
    <w:p w:rsidR="006C3B98" w:rsidRDefault="00DE299B">
      <w:pPr>
        <w:pStyle w:val="2"/>
        <w:numPr>
          <w:ilvl w:val="1"/>
          <w:numId w:val="0"/>
        </w:numPr>
        <w:tabs>
          <w:tab w:val="left" w:pos="432"/>
          <w:tab w:val="left" w:pos="1001"/>
        </w:tabs>
        <w:spacing w:after="140" w:line="240" w:lineRule="auto"/>
        <w:ind w:left="1001" w:hanging="575"/>
        <w:jc w:val="both"/>
      </w:pPr>
      <w:bookmarkStart w:id="3" w:name="_Toc29533"/>
      <w:r>
        <w:rPr>
          <w:rFonts w:hint="eastAsia"/>
        </w:rPr>
        <w:t>2</w:t>
      </w:r>
      <w:r>
        <w:rPr>
          <w:rFonts w:hint="eastAsia"/>
        </w:rPr>
        <w:t>调研对象</w:t>
      </w:r>
      <w:bookmarkEnd w:id="3"/>
    </w:p>
    <w:p w:rsidR="006C3B98" w:rsidRPr="00BF1774" w:rsidRDefault="00DE299B" w:rsidP="00BF1774">
      <w:pPr>
        <w:widowControl/>
        <w:spacing w:line="360" w:lineRule="auto"/>
        <w:ind w:firstLineChars="200" w:firstLine="480"/>
        <w:jc w:val="left"/>
        <w:rPr>
          <w:rFonts w:cs="宋体"/>
          <w:color w:val="000000"/>
          <w:kern w:val="0"/>
          <w:sz w:val="24"/>
        </w:rPr>
      </w:pPr>
      <w:r>
        <w:rPr>
          <w:rFonts w:cs="宋体" w:hint="eastAsia"/>
          <w:color w:val="000000"/>
          <w:kern w:val="0"/>
          <w:sz w:val="24"/>
        </w:rPr>
        <w:t>本次调研对象为</w:t>
      </w:r>
      <w:r>
        <w:rPr>
          <w:rFonts w:cs="宋体" w:hint="eastAsia"/>
          <w:color w:val="000000"/>
          <w:kern w:val="0"/>
          <w:sz w:val="24"/>
        </w:rPr>
        <w:t>2016</w:t>
      </w:r>
      <w:r>
        <w:rPr>
          <w:rFonts w:cs="宋体" w:hint="eastAsia"/>
          <w:color w:val="000000"/>
          <w:kern w:val="0"/>
          <w:sz w:val="24"/>
        </w:rPr>
        <w:t>届毕业生及</w:t>
      </w:r>
      <w:r>
        <w:rPr>
          <w:rFonts w:cs="宋体" w:hint="eastAsia"/>
          <w:color w:val="000000"/>
          <w:kern w:val="0"/>
          <w:sz w:val="24"/>
        </w:rPr>
        <w:t>2015</w:t>
      </w:r>
      <w:r>
        <w:rPr>
          <w:rFonts w:cs="宋体" w:hint="eastAsia"/>
          <w:color w:val="000000"/>
          <w:kern w:val="0"/>
          <w:sz w:val="24"/>
        </w:rPr>
        <w:t>届毕业生。</w:t>
      </w:r>
    </w:p>
    <w:p w:rsidR="006C3B98" w:rsidRDefault="00BF1774">
      <w:pPr>
        <w:pStyle w:val="2"/>
        <w:numPr>
          <w:ilvl w:val="1"/>
          <w:numId w:val="0"/>
        </w:numPr>
        <w:tabs>
          <w:tab w:val="left" w:pos="432"/>
          <w:tab w:val="left" w:pos="1001"/>
        </w:tabs>
        <w:ind w:left="1001" w:hanging="575"/>
        <w:jc w:val="both"/>
      </w:pPr>
      <w:bookmarkStart w:id="4" w:name="_Toc7184"/>
      <w:r>
        <w:t>3</w:t>
      </w:r>
      <w:r w:rsidR="00DE299B">
        <w:rPr>
          <w:rFonts w:hint="eastAsia"/>
        </w:rPr>
        <w:t>报告撰写要求</w:t>
      </w:r>
      <w:bookmarkEnd w:id="4"/>
    </w:p>
    <w:p w:rsidR="006C3B98" w:rsidRDefault="00DE299B">
      <w:pPr>
        <w:spacing w:line="360" w:lineRule="auto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项目包含“2016届毕业生就业质量年度报告</w:t>
      </w:r>
      <w:r>
        <w:rPr>
          <w:rFonts w:ascii="宋体" w:hAnsi="宋体"/>
          <w:sz w:val="24"/>
        </w:rPr>
        <w:t>”</w:t>
      </w:r>
      <w:r>
        <w:rPr>
          <w:rFonts w:ascii="宋体" w:hAnsi="宋体" w:hint="eastAsia"/>
          <w:sz w:val="24"/>
        </w:rPr>
        <w:t>、“2015年毕业生社会需求与人才培养综合报告”的调查实施、报告编写服务，供应</w:t>
      </w:r>
      <w:proofErr w:type="gramStart"/>
      <w:r>
        <w:rPr>
          <w:rFonts w:ascii="宋体" w:hAnsi="宋体" w:hint="eastAsia"/>
          <w:sz w:val="24"/>
        </w:rPr>
        <w:t>商按照</w:t>
      </w:r>
      <w:proofErr w:type="gramEnd"/>
      <w:r>
        <w:rPr>
          <w:rFonts w:ascii="宋体" w:hAnsi="宋体" w:hint="eastAsia"/>
          <w:sz w:val="24"/>
        </w:rPr>
        <w:t>教育部的标准大纲，结合我校情况，配置专业的咨询团队，提供就业分析报告撰写服务。</w:t>
      </w:r>
    </w:p>
    <w:p w:rsidR="006C3B98" w:rsidRDefault="00DE299B" w:rsidP="00A70433">
      <w:pPr>
        <w:spacing w:line="360" w:lineRule="auto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电子问卷调查。研究主要采用电子问卷调查。供应商将负责问卷的总体设计，调查数据收集的技术支持，数据清理，研究分析和撰写项目报告。</w:t>
      </w:r>
    </w:p>
    <w:p w:rsidR="006C3B98" w:rsidRDefault="00DE299B">
      <w:pPr>
        <w:widowControl/>
        <w:spacing w:line="360" w:lineRule="auto"/>
        <w:ind w:firstLineChars="200" w:firstLine="482"/>
        <w:jc w:val="left"/>
        <w:rPr>
          <w:rFonts w:cs="宋体"/>
          <w:b/>
          <w:color w:val="000000"/>
          <w:kern w:val="0"/>
          <w:sz w:val="24"/>
        </w:rPr>
      </w:pPr>
      <w:r>
        <w:rPr>
          <w:rFonts w:cs="宋体" w:hint="eastAsia"/>
          <w:b/>
          <w:color w:val="000000"/>
          <w:kern w:val="0"/>
          <w:sz w:val="24"/>
        </w:rPr>
        <w:t>（</w:t>
      </w:r>
      <w:r>
        <w:rPr>
          <w:rFonts w:cs="宋体" w:hint="eastAsia"/>
          <w:b/>
          <w:color w:val="000000"/>
          <w:kern w:val="0"/>
          <w:sz w:val="24"/>
        </w:rPr>
        <w:t>1</w:t>
      </w:r>
      <w:r>
        <w:rPr>
          <w:rFonts w:cs="宋体" w:hint="eastAsia"/>
          <w:b/>
          <w:color w:val="000000"/>
          <w:kern w:val="0"/>
          <w:sz w:val="24"/>
        </w:rPr>
        <w:t>）学生调查跟踪描述</w:t>
      </w:r>
    </w:p>
    <w:p w:rsidR="006C3B98" w:rsidRDefault="00DE299B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学校</w:t>
      </w:r>
    </w:p>
    <w:p w:rsidR="006C3B98" w:rsidRDefault="00DE299B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①学校是调查方。学校</w:t>
      </w:r>
      <w:proofErr w:type="gramStart"/>
      <w:r>
        <w:rPr>
          <w:rFonts w:ascii="宋体" w:hAnsi="宋体" w:hint="eastAsia"/>
          <w:sz w:val="24"/>
        </w:rPr>
        <w:t>按供应</w:t>
      </w:r>
      <w:proofErr w:type="gramEnd"/>
      <w:r>
        <w:rPr>
          <w:rFonts w:ascii="宋体" w:hAnsi="宋体" w:hint="eastAsia"/>
          <w:sz w:val="24"/>
        </w:rPr>
        <w:t>商所要求的文件格式提供毕业生的姓名、学号、招生层次、专业信息(编码、名称和专业方向)和常用电子邮件信息；并提供各专业五门重要课程清单(课程性质不限)。</w:t>
      </w:r>
    </w:p>
    <w:p w:rsidR="006C3B98" w:rsidRDefault="00DE299B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②学校指定至少一名项目责任人与供应商定向沟通联络。</w:t>
      </w:r>
    </w:p>
    <w:p w:rsidR="006C3B98" w:rsidRDefault="00DE299B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供应商</w:t>
      </w:r>
    </w:p>
    <w:p w:rsidR="006C3B98" w:rsidRDefault="00DE299B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①供应商是调查技术支持方。供应商应主动为学校做好项目咨询服务，指定至少一名项目责任人与学校定向沟通联系。</w:t>
      </w:r>
    </w:p>
    <w:p w:rsidR="006C3B98" w:rsidRDefault="00DE299B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②供应商按期完成研究分析和撰写项目报告。</w:t>
      </w:r>
    </w:p>
    <w:p w:rsidR="006C3B98" w:rsidRDefault="00DE299B">
      <w:pPr>
        <w:numPr>
          <w:ilvl w:val="0"/>
          <w:numId w:val="1"/>
        </w:numPr>
        <w:spacing w:line="360" w:lineRule="auto"/>
        <w:ind w:left="0" w:firstLine="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lastRenderedPageBreak/>
        <w:t>投标人必须保证调查过程透明可控、保证数据真实性。</w:t>
      </w:r>
    </w:p>
    <w:p w:rsidR="006C3B98" w:rsidRDefault="00DE299B">
      <w:pPr>
        <w:spacing w:line="360" w:lineRule="auto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保障方式：在调查开始后，提供一个问卷后台监测系统的管理账号，将问卷后台监测系统开放给学校，学校可以实时地了解到每个学生的每道问题的答题情况，每个专业的答题情况。在整个调研结束之后，把学生答题的完整数据返还给学校，学校可以了解到每一名学生对于具体问题的回答，并可以与已答题学生联系回访，了解他们是否真实答题，进行抽样检测。</w:t>
      </w:r>
    </w:p>
    <w:p w:rsidR="006C3B98" w:rsidRDefault="00BF1774">
      <w:pPr>
        <w:pStyle w:val="2"/>
        <w:jc w:val="both"/>
        <w:rPr>
          <w:rFonts w:eastAsia="仿宋_GB2312"/>
          <w:sz w:val="24"/>
        </w:rPr>
      </w:pPr>
      <w:bookmarkStart w:id="5" w:name="_Toc32680"/>
      <w:r>
        <w:t>4</w:t>
      </w:r>
      <w:r w:rsidR="00DE299B">
        <w:rPr>
          <w:rFonts w:hint="eastAsia"/>
        </w:rPr>
        <w:t>就业分析报告所用指标体系</w:t>
      </w:r>
      <w:bookmarkEnd w:id="5"/>
    </w:p>
    <w:p w:rsidR="006C3B98" w:rsidRDefault="00DE299B">
      <w:pPr>
        <w:widowControl/>
        <w:spacing w:line="360" w:lineRule="auto"/>
        <w:jc w:val="left"/>
        <w:rPr>
          <w:rFonts w:cs="宋体"/>
          <w:b/>
          <w:color w:val="000000"/>
          <w:kern w:val="0"/>
          <w:sz w:val="24"/>
        </w:rPr>
      </w:pPr>
      <w:r>
        <w:rPr>
          <w:rFonts w:cs="宋体" w:hint="eastAsia"/>
          <w:b/>
          <w:color w:val="000000"/>
          <w:kern w:val="0"/>
          <w:sz w:val="24"/>
        </w:rPr>
        <w:t>（</w:t>
      </w:r>
      <w:r>
        <w:rPr>
          <w:rFonts w:cs="宋体" w:hint="eastAsia"/>
          <w:b/>
          <w:color w:val="000000"/>
          <w:kern w:val="0"/>
          <w:sz w:val="24"/>
        </w:rPr>
        <w:t>1</w:t>
      </w:r>
      <w:r>
        <w:rPr>
          <w:rFonts w:cs="宋体" w:hint="eastAsia"/>
          <w:b/>
          <w:color w:val="000000"/>
          <w:kern w:val="0"/>
          <w:sz w:val="24"/>
        </w:rPr>
        <w:t>）社会需求与人才培养综合报告：</w:t>
      </w:r>
    </w:p>
    <w:p w:rsidR="006C3B98" w:rsidRDefault="00DE299B">
      <w:pPr>
        <w:widowControl/>
        <w:spacing w:line="360" w:lineRule="auto"/>
        <w:ind w:firstLineChars="200" w:firstLine="480"/>
        <w:jc w:val="left"/>
        <w:rPr>
          <w:rFonts w:cs="宋体"/>
          <w:b/>
          <w:color w:val="000000"/>
          <w:kern w:val="0"/>
          <w:sz w:val="24"/>
          <w:u w:val="single"/>
        </w:rPr>
      </w:pPr>
      <w:r>
        <w:rPr>
          <w:rFonts w:cs="宋体" w:hint="eastAsia"/>
          <w:color w:val="000000"/>
          <w:kern w:val="0"/>
          <w:sz w:val="24"/>
        </w:rPr>
        <w:t>针对我校</w:t>
      </w:r>
      <w:r>
        <w:rPr>
          <w:rFonts w:cs="宋体" w:hint="eastAsia"/>
          <w:color w:val="000000"/>
          <w:kern w:val="0"/>
          <w:sz w:val="24"/>
        </w:rPr>
        <w:t>2015</w:t>
      </w:r>
      <w:r>
        <w:rPr>
          <w:rFonts w:cs="宋体" w:hint="eastAsia"/>
          <w:color w:val="000000"/>
          <w:kern w:val="0"/>
          <w:sz w:val="24"/>
        </w:rPr>
        <w:t>届毕业生开展毕业后跟踪调研，根据调研数据产出</w:t>
      </w:r>
      <w:r>
        <w:rPr>
          <w:rFonts w:cs="宋体" w:hint="eastAsia"/>
          <w:color w:val="000000"/>
          <w:kern w:val="0"/>
          <w:sz w:val="24"/>
        </w:rPr>
        <w:t>2015</w:t>
      </w:r>
      <w:r>
        <w:rPr>
          <w:rFonts w:cs="宋体" w:hint="eastAsia"/>
          <w:color w:val="000000"/>
          <w:kern w:val="0"/>
          <w:sz w:val="24"/>
        </w:rPr>
        <w:t>年毕业生社会需求与人才培养综合报告。供应商应提供</w:t>
      </w:r>
      <w:r>
        <w:rPr>
          <w:rFonts w:ascii="宋体" w:hAnsi="宋体" w:cs="宋体" w:hint="eastAsia"/>
          <w:sz w:val="24"/>
          <w:szCs w:val="24"/>
        </w:rPr>
        <w:t>调查实施、报告编写服务。研究内容包括：就业与培养质量整体分析与改进建议，多角度多层面分析学校毕业生的就业质量，对母校人才培养和就业服务工作的评价，毕业生的升学和出国情况、创业及创业教育情况、求职情况，调研方案、调研实施情况及调查样本情况介绍等。报告</w:t>
      </w:r>
      <w:r>
        <w:rPr>
          <w:rFonts w:cs="宋体" w:hint="eastAsia"/>
          <w:color w:val="000000"/>
          <w:kern w:val="0"/>
          <w:sz w:val="24"/>
        </w:rPr>
        <w:t>具体调研指标体系如下：</w:t>
      </w:r>
    </w:p>
    <w:tbl>
      <w:tblPr>
        <w:tblW w:w="9340" w:type="dxa"/>
        <w:jc w:val="center"/>
        <w:tblLayout w:type="fixed"/>
        <w:tblLook w:val="04A0" w:firstRow="1" w:lastRow="0" w:firstColumn="1" w:lastColumn="0" w:noHBand="0" w:noVBand="1"/>
      </w:tblPr>
      <w:tblGrid>
        <w:gridCol w:w="2540"/>
        <w:gridCol w:w="3460"/>
        <w:gridCol w:w="3340"/>
      </w:tblGrid>
      <w:tr w:rsidR="006C3B98">
        <w:trPr>
          <w:trHeight w:val="570"/>
          <w:jc w:val="center"/>
        </w:trPr>
        <w:tc>
          <w:tcPr>
            <w:tcW w:w="93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C3B98" w:rsidRDefault="00BF1774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kern w:val="0"/>
                <w:sz w:val="28"/>
                <w:szCs w:val="28"/>
              </w:rPr>
              <w:t>2</w:t>
            </w:r>
            <w:r>
              <w:rPr>
                <w:rFonts w:ascii="微软雅黑" w:eastAsia="微软雅黑" w:hAnsi="微软雅黑" w:cs="宋体"/>
                <w:b/>
                <w:bCs/>
                <w:kern w:val="0"/>
                <w:sz w:val="28"/>
                <w:szCs w:val="28"/>
              </w:rPr>
              <w:t>015届</w:t>
            </w:r>
            <w:r w:rsidR="00DE299B">
              <w:rPr>
                <w:rFonts w:ascii="微软雅黑" w:eastAsia="微软雅黑" w:hAnsi="微软雅黑" w:cs="宋体" w:hint="eastAsia"/>
                <w:b/>
                <w:bCs/>
                <w:kern w:val="0"/>
                <w:sz w:val="28"/>
                <w:szCs w:val="28"/>
              </w:rPr>
              <w:t>毕业生社会需求与人才培养综合报告的指标体系</w:t>
            </w:r>
          </w:p>
        </w:tc>
      </w:tr>
      <w:tr w:rsidR="006C3B98">
        <w:trPr>
          <w:trHeight w:val="360"/>
          <w:jc w:val="center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kern w:val="0"/>
                <w:sz w:val="18"/>
                <w:szCs w:val="18"/>
              </w:rPr>
              <w:t>一级指标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kern w:val="0"/>
                <w:sz w:val="18"/>
                <w:szCs w:val="18"/>
              </w:rPr>
              <w:t>二级指标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kern w:val="0"/>
                <w:sz w:val="18"/>
                <w:szCs w:val="18"/>
              </w:rPr>
              <w:t>三级指标</w:t>
            </w:r>
          </w:p>
        </w:tc>
      </w:tr>
      <w:tr w:rsidR="006C3B98">
        <w:trPr>
          <w:trHeight w:val="251"/>
          <w:jc w:val="center"/>
        </w:trPr>
        <w:tc>
          <w:tcPr>
            <w:tcW w:w="254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就业质量</w:t>
            </w:r>
          </w:p>
        </w:tc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就业数量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调查就业率</w:t>
            </w:r>
          </w:p>
        </w:tc>
      </w:tr>
      <w:tr w:rsidR="006C3B98">
        <w:trPr>
          <w:trHeight w:val="375"/>
          <w:jc w:val="center"/>
        </w:trPr>
        <w:tc>
          <w:tcPr>
            <w:tcW w:w="2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毕业去向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总的毕业去向</w:t>
            </w:r>
          </w:p>
        </w:tc>
      </w:tr>
      <w:tr w:rsidR="006C3B98">
        <w:trPr>
          <w:trHeight w:val="375"/>
          <w:jc w:val="center"/>
        </w:trPr>
        <w:tc>
          <w:tcPr>
            <w:tcW w:w="2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未就业情况</w:t>
            </w:r>
          </w:p>
        </w:tc>
      </w:tr>
      <w:tr w:rsidR="006C3B98">
        <w:trPr>
          <w:trHeight w:val="375"/>
          <w:jc w:val="center"/>
        </w:trPr>
        <w:tc>
          <w:tcPr>
            <w:tcW w:w="2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升学</w:t>
            </w:r>
          </w:p>
        </w:tc>
      </w:tr>
      <w:tr w:rsidR="006C3B98">
        <w:trPr>
          <w:trHeight w:val="375"/>
          <w:jc w:val="center"/>
        </w:trPr>
        <w:tc>
          <w:tcPr>
            <w:tcW w:w="2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出国</w:t>
            </w:r>
          </w:p>
        </w:tc>
      </w:tr>
      <w:tr w:rsidR="006C3B98">
        <w:trPr>
          <w:trHeight w:val="375"/>
          <w:jc w:val="center"/>
        </w:trPr>
        <w:tc>
          <w:tcPr>
            <w:tcW w:w="2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自主创业</w:t>
            </w:r>
          </w:p>
        </w:tc>
      </w:tr>
      <w:tr w:rsidR="006C3B98">
        <w:trPr>
          <w:trHeight w:val="375"/>
          <w:jc w:val="center"/>
        </w:trPr>
        <w:tc>
          <w:tcPr>
            <w:tcW w:w="2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就业分布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就业区域分布</w:t>
            </w:r>
          </w:p>
        </w:tc>
      </w:tr>
      <w:tr w:rsidR="006C3B98">
        <w:trPr>
          <w:trHeight w:val="375"/>
          <w:jc w:val="center"/>
        </w:trPr>
        <w:tc>
          <w:tcPr>
            <w:tcW w:w="2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就业行业分布</w:t>
            </w:r>
          </w:p>
        </w:tc>
      </w:tr>
      <w:tr w:rsidR="006C3B98">
        <w:trPr>
          <w:trHeight w:val="375"/>
          <w:jc w:val="center"/>
        </w:trPr>
        <w:tc>
          <w:tcPr>
            <w:tcW w:w="2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就业职业分布</w:t>
            </w:r>
          </w:p>
        </w:tc>
      </w:tr>
      <w:tr w:rsidR="006C3B98">
        <w:trPr>
          <w:trHeight w:val="375"/>
          <w:jc w:val="center"/>
        </w:trPr>
        <w:tc>
          <w:tcPr>
            <w:tcW w:w="2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就业单位性质分布</w:t>
            </w:r>
          </w:p>
        </w:tc>
      </w:tr>
      <w:tr w:rsidR="006C3B98">
        <w:trPr>
          <w:trHeight w:val="375"/>
          <w:jc w:val="center"/>
        </w:trPr>
        <w:tc>
          <w:tcPr>
            <w:tcW w:w="2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就业单位规模分布</w:t>
            </w:r>
          </w:p>
        </w:tc>
      </w:tr>
      <w:tr w:rsidR="006C3B98">
        <w:trPr>
          <w:trHeight w:val="375"/>
          <w:jc w:val="center"/>
        </w:trPr>
        <w:tc>
          <w:tcPr>
            <w:tcW w:w="2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46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薪酬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薪酬水平</w:t>
            </w:r>
          </w:p>
        </w:tc>
      </w:tr>
      <w:tr w:rsidR="006C3B98">
        <w:trPr>
          <w:trHeight w:val="375"/>
          <w:jc w:val="center"/>
        </w:trPr>
        <w:tc>
          <w:tcPr>
            <w:tcW w:w="2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4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薪酬涨幅</w:t>
            </w:r>
          </w:p>
        </w:tc>
      </w:tr>
      <w:tr w:rsidR="006C3B98">
        <w:trPr>
          <w:trHeight w:val="375"/>
          <w:jc w:val="center"/>
        </w:trPr>
        <w:tc>
          <w:tcPr>
            <w:tcW w:w="2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就业满意度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总的工作满意度</w:t>
            </w:r>
          </w:p>
        </w:tc>
      </w:tr>
      <w:tr w:rsidR="006C3B98">
        <w:trPr>
          <w:trHeight w:val="375"/>
          <w:jc w:val="center"/>
        </w:trPr>
        <w:tc>
          <w:tcPr>
            <w:tcW w:w="2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对薪酬的满意度</w:t>
            </w:r>
          </w:p>
        </w:tc>
      </w:tr>
      <w:tr w:rsidR="006C3B98">
        <w:trPr>
          <w:trHeight w:val="375"/>
          <w:jc w:val="center"/>
        </w:trPr>
        <w:tc>
          <w:tcPr>
            <w:tcW w:w="2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对工作强度的满意度</w:t>
            </w:r>
          </w:p>
        </w:tc>
      </w:tr>
      <w:tr w:rsidR="006C3B98">
        <w:trPr>
          <w:trHeight w:val="375"/>
          <w:jc w:val="center"/>
        </w:trPr>
        <w:tc>
          <w:tcPr>
            <w:tcW w:w="2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对工作内容的满意度</w:t>
            </w:r>
          </w:p>
        </w:tc>
      </w:tr>
      <w:tr w:rsidR="006C3B98">
        <w:trPr>
          <w:trHeight w:val="375"/>
          <w:jc w:val="center"/>
        </w:trPr>
        <w:tc>
          <w:tcPr>
            <w:tcW w:w="2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对工作氛围的满意度</w:t>
            </w:r>
          </w:p>
        </w:tc>
      </w:tr>
      <w:tr w:rsidR="006C3B98">
        <w:trPr>
          <w:trHeight w:val="375"/>
          <w:jc w:val="center"/>
        </w:trPr>
        <w:tc>
          <w:tcPr>
            <w:tcW w:w="2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对职业发展前景的满意度</w:t>
            </w:r>
          </w:p>
        </w:tc>
      </w:tr>
      <w:tr w:rsidR="006C3B98">
        <w:trPr>
          <w:trHeight w:val="375"/>
          <w:jc w:val="center"/>
        </w:trPr>
        <w:tc>
          <w:tcPr>
            <w:tcW w:w="2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专业相关度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专业相关度水平</w:t>
            </w:r>
          </w:p>
        </w:tc>
      </w:tr>
      <w:tr w:rsidR="006C3B98">
        <w:trPr>
          <w:trHeight w:val="375"/>
          <w:jc w:val="center"/>
        </w:trPr>
        <w:tc>
          <w:tcPr>
            <w:tcW w:w="2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从事</w:t>
            </w:r>
            <w:proofErr w:type="gramStart"/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低专业</w:t>
            </w:r>
            <w:proofErr w:type="gramEnd"/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相关工作的原因</w:t>
            </w:r>
          </w:p>
        </w:tc>
      </w:tr>
      <w:tr w:rsidR="006C3B98">
        <w:trPr>
          <w:trHeight w:val="330"/>
          <w:jc w:val="center"/>
        </w:trPr>
        <w:tc>
          <w:tcPr>
            <w:tcW w:w="2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工作流动性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更换工作单位的次数</w:t>
            </w:r>
          </w:p>
        </w:tc>
      </w:tr>
      <w:tr w:rsidR="006C3B98">
        <w:trPr>
          <w:trHeight w:val="330"/>
          <w:jc w:val="center"/>
        </w:trPr>
        <w:tc>
          <w:tcPr>
            <w:tcW w:w="2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更换工作单位的原因</w:t>
            </w:r>
          </w:p>
        </w:tc>
      </w:tr>
      <w:tr w:rsidR="006C3B98">
        <w:trPr>
          <w:trHeight w:val="330"/>
          <w:jc w:val="center"/>
        </w:trPr>
        <w:tc>
          <w:tcPr>
            <w:tcW w:w="2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工作</w:t>
            </w:r>
            <w:r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胜任情况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工作</w:t>
            </w:r>
            <w:r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胜任情况</w:t>
            </w:r>
          </w:p>
        </w:tc>
      </w:tr>
      <w:tr w:rsidR="006C3B98">
        <w:trPr>
          <w:trHeight w:val="330"/>
          <w:jc w:val="center"/>
        </w:trPr>
        <w:tc>
          <w:tcPr>
            <w:tcW w:w="2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4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职业期待吻合度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职业期待吻合度</w:t>
            </w:r>
          </w:p>
        </w:tc>
      </w:tr>
      <w:tr w:rsidR="006C3B98">
        <w:trPr>
          <w:trHeight w:val="330"/>
          <w:jc w:val="center"/>
        </w:trPr>
        <w:tc>
          <w:tcPr>
            <w:tcW w:w="2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4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职业期待</w:t>
            </w:r>
            <w:r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不吻合的原因</w:t>
            </w:r>
          </w:p>
        </w:tc>
      </w:tr>
      <w:tr w:rsidR="006C3B98">
        <w:trPr>
          <w:trHeight w:val="375"/>
          <w:jc w:val="center"/>
        </w:trPr>
        <w:tc>
          <w:tcPr>
            <w:tcW w:w="254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对母校评价和反馈</w:t>
            </w:r>
          </w:p>
        </w:tc>
        <w:tc>
          <w:tcPr>
            <w:tcW w:w="3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对母校的满意度与推荐度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对母校的满意度</w:t>
            </w:r>
          </w:p>
        </w:tc>
      </w:tr>
      <w:tr w:rsidR="006C3B98">
        <w:trPr>
          <w:trHeight w:val="375"/>
          <w:jc w:val="center"/>
        </w:trPr>
        <w:tc>
          <w:tcPr>
            <w:tcW w:w="2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满意度影响因素</w:t>
            </w:r>
          </w:p>
        </w:tc>
      </w:tr>
      <w:tr w:rsidR="006C3B98">
        <w:trPr>
          <w:trHeight w:val="375"/>
          <w:jc w:val="center"/>
        </w:trPr>
        <w:tc>
          <w:tcPr>
            <w:tcW w:w="2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对母校的推荐度</w:t>
            </w:r>
          </w:p>
        </w:tc>
      </w:tr>
      <w:tr w:rsidR="006C3B98">
        <w:trPr>
          <w:trHeight w:val="375"/>
          <w:jc w:val="center"/>
        </w:trPr>
        <w:tc>
          <w:tcPr>
            <w:tcW w:w="2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4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对专业课程的评价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毕业生对专业知识的掌握程度</w:t>
            </w:r>
          </w:p>
        </w:tc>
      </w:tr>
      <w:tr w:rsidR="006C3B98">
        <w:trPr>
          <w:trHeight w:val="375"/>
          <w:jc w:val="center"/>
        </w:trPr>
        <w:tc>
          <w:tcPr>
            <w:tcW w:w="2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4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专业课对实际工作的满足度</w:t>
            </w:r>
          </w:p>
        </w:tc>
      </w:tr>
      <w:tr w:rsidR="006C3B98">
        <w:trPr>
          <w:trHeight w:val="375"/>
          <w:jc w:val="center"/>
        </w:trPr>
        <w:tc>
          <w:tcPr>
            <w:tcW w:w="2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4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最有帮助的课程</w:t>
            </w:r>
          </w:p>
        </w:tc>
      </w:tr>
      <w:tr w:rsidR="006C3B98">
        <w:trPr>
          <w:trHeight w:val="375"/>
          <w:jc w:val="center"/>
        </w:trPr>
        <w:tc>
          <w:tcPr>
            <w:tcW w:w="2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4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最需改进的课程</w:t>
            </w:r>
          </w:p>
        </w:tc>
      </w:tr>
      <w:tr w:rsidR="006C3B98">
        <w:trPr>
          <w:trHeight w:val="457"/>
          <w:jc w:val="center"/>
        </w:trPr>
        <w:tc>
          <w:tcPr>
            <w:tcW w:w="2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对母校教学实践环节的评价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对教学实践环节的满意度</w:t>
            </w:r>
          </w:p>
        </w:tc>
      </w:tr>
      <w:tr w:rsidR="006C3B98">
        <w:trPr>
          <w:trHeight w:val="375"/>
          <w:jc w:val="center"/>
        </w:trPr>
        <w:tc>
          <w:tcPr>
            <w:tcW w:w="2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4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对任课教师的评价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对</w:t>
            </w:r>
            <w:r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教学态度的评价</w:t>
            </w:r>
          </w:p>
        </w:tc>
      </w:tr>
      <w:tr w:rsidR="006C3B98">
        <w:trPr>
          <w:trHeight w:val="375"/>
          <w:jc w:val="center"/>
        </w:trPr>
        <w:tc>
          <w:tcPr>
            <w:tcW w:w="2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4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对</w:t>
            </w:r>
            <w:r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教学内容的评价</w:t>
            </w:r>
          </w:p>
        </w:tc>
      </w:tr>
      <w:tr w:rsidR="006C3B98">
        <w:trPr>
          <w:trHeight w:val="375"/>
          <w:jc w:val="center"/>
        </w:trPr>
        <w:tc>
          <w:tcPr>
            <w:tcW w:w="2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4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对</w:t>
            </w:r>
            <w:r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教学方式方法的评价</w:t>
            </w:r>
          </w:p>
        </w:tc>
      </w:tr>
      <w:tr w:rsidR="006C3B98">
        <w:trPr>
          <w:trHeight w:val="375"/>
          <w:jc w:val="center"/>
        </w:trPr>
        <w:tc>
          <w:tcPr>
            <w:tcW w:w="2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4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与</w:t>
            </w:r>
            <w:r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学生</w:t>
            </w: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课下</w:t>
            </w:r>
            <w:r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  <w:t>沟通的频率</w:t>
            </w:r>
          </w:p>
        </w:tc>
      </w:tr>
      <w:tr w:rsidR="006C3B98">
        <w:trPr>
          <w:trHeight w:val="375"/>
          <w:jc w:val="center"/>
        </w:trPr>
        <w:tc>
          <w:tcPr>
            <w:tcW w:w="2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46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毕业生感到最满意的教师</w:t>
            </w:r>
          </w:p>
        </w:tc>
      </w:tr>
      <w:tr w:rsidR="006C3B98">
        <w:trPr>
          <w:trHeight w:val="375"/>
          <w:jc w:val="center"/>
        </w:trPr>
        <w:tc>
          <w:tcPr>
            <w:tcW w:w="2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46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对母校教育教学的总体评价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对母校教育教学的总体满意度评价</w:t>
            </w:r>
          </w:p>
        </w:tc>
      </w:tr>
      <w:tr w:rsidR="006C3B98">
        <w:trPr>
          <w:trHeight w:val="375"/>
          <w:jc w:val="center"/>
        </w:trPr>
        <w:tc>
          <w:tcPr>
            <w:tcW w:w="2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46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教育教学中需要改进的地方</w:t>
            </w:r>
          </w:p>
        </w:tc>
      </w:tr>
      <w:tr w:rsidR="006C3B98">
        <w:trPr>
          <w:trHeight w:val="299"/>
          <w:jc w:val="center"/>
        </w:trPr>
        <w:tc>
          <w:tcPr>
            <w:tcW w:w="2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就业能力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毕业生对就业能力的评价</w:t>
            </w:r>
          </w:p>
        </w:tc>
      </w:tr>
      <w:tr w:rsidR="006C3B98">
        <w:trPr>
          <w:trHeight w:val="375"/>
          <w:jc w:val="center"/>
        </w:trPr>
        <w:tc>
          <w:tcPr>
            <w:tcW w:w="2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对就业指导服务的评价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对就业指导服务的评价</w:t>
            </w:r>
          </w:p>
        </w:tc>
      </w:tr>
      <w:tr w:rsidR="006C3B98">
        <w:trPr>
          <w:trHeight w:val="375"/>
          <w:jc w:val="center"/>
        </w:trPr>
        <w:tc>
          <w:tcPr>
            <w:tcW w:w="2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4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对社团及生活服务的评价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对社团活动的参与度</w:t>
            </w:r>
            <w:r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及</w:t>
            </w: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满意度</w:t>
            </w:r>
          </w:p>
        </w:tc>
      </w:tr>
      <w:tr w:rsidR="006C3B98">
        <w:trPr>
          <w:trHeight w:val="375"/>
          <w:jc w:val="center"/>
        </w:trPr>
        <w:tc>
          <w:tcPr>
            <w:tcW w:w="2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4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对院系辅导员的满意度</w:t>
            </w:r>
          </w:p>
        </w:tc>
      </w:tr>
      <w:tr w:rsidR="006C3B98">
        <w:trPr>
          <w:trHeight w:val="375"/>
          <w:jc w:val="center"/>
        </w:trPr>
        <w:tc>
          <w:tcPr>
            <w:tcW w:w="254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求职情况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就业途径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落实工作的途径</w:t>
            </w:r>
          </w:p>
        </w:tc>
      </w:tr>
      <w:tr w:rsidR="006C3B98">
        <w:trPr>
          <w:trHeight w:val="375"/>
          <w:jc w:val="center"/>
        </w:trPr>
        <w:tc>
          <w:tcPr>
            <w:tcW w:w="2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求职</w:t>
            </w:r>
            <w:r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困难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求职困难</w:t>
            </w:r>
            <w:r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分析</w:t>
            </w:r>
          </w:p>
        </w:tc>
      </w:tr>
      <w:tr w:rsidR="006C3B98">
        <w:trPr>
          <w:trHeight w:val="375"/>
          <w:jc w:val="center"/>
        </w:trPr>
        <w:tc>
          <w:tcPr>
            <w:tcW w:w="2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求职期望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期望薪酬</w:t>
            </w:r>
          </w:p>
        </w:tc>
      </w:tr>
      <w:tr w:rsidR="006C3B98">
        <w:trPr>
          <w:trHeight w:val="375"/>
          <w:jc w:val="center"/>
        </w:trPr>
        <w:tc>
          <w:tcPr>
            <w:tcW w:w="2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期望</w:t>
            </w:r>
            <w:r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单位类型</w:t>
            </w:r>
          </w:p>
        </w:tc>
      </w:tr>
      <w:tr w:rsidR="006C3B98">
        <w:trPr>
          <w:trHeight w:val="375"/>
          <w:jc w:val="center"/>
        </w:trPr>
        <w:tc>
          <w:tcPr>
            <w:tcW w:w="2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期望专业</w:t>
            </w:r>
            <w:r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对口</w:t>
            </w: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情况</w:t>
            </w:r>
          </w:p>
        </w:tc>
      </w:tr>
      <w:tr w:rsidR="006C3B98">
        <w:trPr>
          <w:trHeight w:val="375"/>
          <w:jc w:val="center"/>
        </w:trPr>
        <w:tc>
          <w:tcPr>
            <w:tcW w:w="254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求职</w:t>
            </w:r>
            <w:r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服务及有效性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求职</w:t>
            </w:r>
            <w:r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服务及有效性</w:t>
            </w:r>
          </w:p>
        </w:tc>
      </w:tr>
    </w:tbl>
    <w:p w:rsidR="006C3B98" w:rsidRDefault="006C3B98">
      <w:pPr>
        <w:widowControl/>
        <w:spacing w:line="360" w:lineRule="auto"/>
        <w:jc w:val="left"/>
        <w:rPr>
          <w:rFonts w:cs="宋体"/>
          <w:b/>
          <w:color w:val="000000"/>
          <w:kern w:val="0"/>
          <w:sz w:val="24"/>
        </w:rPr>
      </w:pPr>
    </w:p>
    <w:p w:rsidR="006C3B98" w:rsidRDefault="006C3B98">
      <w:pPr>
        <w:widowControl/>
        <w:spacing w:line="360" w:lineRule="auto"/>
        <w:jc w:val="left"/>
        <w:rPr>
          <w:rFonts w:cs="宋体"/>
          <w:b/>
          <w:color w:val="000000"/>
          <w:kern w:val="0"/>
          <w:sz w:val="24"/>
        </w:rPr>
      </w:pPr>
    </w:p>
    <w:p w:rsidR="006C3B98" w:rsidRDefault="006C3B98">
      <w:pPr>
        <w:widowControl/>
        <w:spacing w:line="360" w:lineRule="auto"/>
        <w:jc w:val="left"/>
        <w:rPr>
          <w:rFonts w:cs="宋体"/>
          <w:b/>
          <w:color w:val="000000"/>
          <w:kern w:val="0"/>
          <w:sz w:val="24"/>
        </w:rPr>
      </w:pPr>
    </w:p>
    <w:p w:rsidR="006C3B98" w:rsidRDefault="00DE299B">
      <w:pPr>
        <w:widowControl/>
        <w:spacing w:line="360" w:lineRule="auto"/>
        <w:jc w:val="left"/>
        <w:rPr>
          <w:rFonts w:cs="宋体"/>
          <w:b/>
          <w:color w:val="000000"/>
          <w:kern w:val="0"/>
          <w:sz w:val="24"/>
        </w:rPr>
      </w:pPr>
      <w:r>
        <w:rPr>
          <w:rFonts w:cs="宋体" w:hint="eastAsia"/>
          <w:b/>
          <w:color w:val="000000"/>
          <w:kern w:val="0"/>
          <w:sz w:val="24"/>
        </w:rPr>
        <w:t xml:space="preserve">    (2)</w:t>
      </w:r>
      <w:r>
        <w:rPr>
          <w:rFonts w:cs="宋体" w:hint="eastAsia"/>
          <w:b/>
          <w:color w:val="000000"/>
          <w:kern w:val="0"/>
          <w:sz w:val="24"/>
        </w:rPr>
        <w:t>就业质量年度报告：</w:t>
      </w:r>
    </w:p>
    <w:p w:rsidR="006C3B98" w:rsidRDefault="00DE299B">
      <w:pPr>
        <w:widowControl/>
        <w:spacing w:line="360" w:lineRule="auto"/>
        <w:ind w:firstLineChars="200" w:firstLine="480"/>
        <w:jc w:val="left"/>
        <w:rPr>
          <w:rFonts w:ascii="宋体" w:hAnsi="宋体" w:cs="宋体"/>
          <w:sz w:val="24"/>
          <w:szCs w:val="24"/>
        </w:rPr>
      </w:pPr>
      <w:r>
        <w:rPr>
          <w:rFonts w:cs="宋体" w:hint="eastAsia"/>
          <w:color w:val="000000"/>
          <w:kern w:val="0"/>
          <w:sz w:val="24"/>
        </w:rPr>
        <w:t>针对我校</w:t>
      </w:r>
      <w:r>
        <w:rPr>
          <w:rFonts w:cs="宋体" w:hint="eastAsia"/>
          <w:color w:val="000000"/>
          <w:kern w:val="0"/>
          <w:sz w:val="24"/>
        </w:rPr>
        <w:t>2016</w:t>
      </w:r>
      <w:r>
        <w:rPr>
          <w:rFonts w:cs="宋体" w:hint="eastAsia"/>
          <w:color w:val="000000"/>
          <w:kern w:val="0"/>
          <w:sz w:val="24"/>
        </w:rPr>
        <w:t>届毕业生的就业情况进行调研分析，撰写</w:t>
      </w:r>
      <w:r>
        <w:rPr>
          <w:rFonts w:cs="宋体" w:hint="eastAsia"/>
          <w:color w:val="000000"/>
          <w:kern w:val="0"/>
          <w:sz w:val="24"/>
        </w:rPr>
        <w:t>2016</w:t>
      </w:r>
      <w:r>
        <w:rPr>
          <w:rFonts w:cs="宋体" w:hint="eastAsia"/>
          <w:color w:val="000000"/>
          <w:kern w:val="0"/>
          <w:sz w:val="24"/>
        </w:rPr>
        <w:t>届毕业生就业质量年度报告，供应商应提供</w:t>
      </w:r>
      <w:r>
        <w:rPr>
          <w:rFonts w:ascii="宋体" w:hAnsi="宋体" w:cs="宋体" w:hint="eastAsia"/>
          <w:sz w:val="24"/>
          <w:szCs w:val="24"/>
        </w:rPr>
        <w:t>调查实施、报告编写服务。指标体系的原则应遵循科学性，全面性，独立性，简明可操作性，可比性，客观性为主、主观性为辅，所使用的指标体系如下：</w:t>
      </w:r>
    </w:p>
    <w:tbl>
      <w:tblPr>
        <w:tblW w:w="9340" w:type="dxa"/>
        <w:jc w:val="center"/>
        <w:tblLayout w:type="fixed"/>
        <w:tblLook w:val="04A0" w:firstRow="1" w:lastRow="0" w:firstColumn="1" w:lastColumn="0" w:noHBand="0" w:noVBand="1"/>
      </w:tblPr>
      <w:tblGrid>
        <w:gridCol w:w="2540"/>
        <w:gridCol w:w="3460"/>
        <w:gridCol w:w="3340"/>
      </w:tblGrid>
      <w:tr w:rsidR="006C3B98">
        <w:trPr>
          <w:trHeight w:val="340"/>
          <w:jc w:val="center"/>
        </w:trPr>
        <w:tc>
          <w:tcPr>
            <w:tcW w:w="93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C3B98" w:rsidRDefault="00BF1774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kern w:val="0"/>
                <w:sz w:val="28"/>
                <w:szCs w:val="28"/>
              </w:rPr>
              <w:t>2</w:t>
            </w:r>
            <w:r>
              <w:rPr>
                <w:rFonts w:ascii="微软雅黑" w:eastAsia="微软雅黑" w:hAnsi="微软雅黑" w:cs="宋体"/>
                <w:b/>
                <w:bCs/>
                <w:kern w:val="0"/>
                <w:sz w:val="28"/>
                <w:szCs w:val="28"/>
              </w:rPr>
              <w:t>016届</w:t>
            </w:r>
            <w:r w:rsidR="00DE299B">
              <w:rPr>
                <w:rFonts w:ascii="微软雅黑" w:eastAsia="微软雅黑" w:hAnsi="微软雅黑" w:cs="宋体" w:hint="eastAsia"/>
                <w:b/>
                <w:bCs/>
                <w:kern w:val="0"/>
                <w:sz w:val="28"/>
                <w:szCs w:val="28"/>
              </w:rPr>
              <w:t>毕业生就业质量年度报告的指标体系</w:t>
            </w:r>
          </w:p>
        </w:tc>
      </w:tr>
      <w:tr w:rsidR="006C3B98">
        <w:trPr>
          <w:trHeight w:val="340"/>
          <w:jc w:val="center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kern w:val="0"/>
                <w:sz w:val="18"/>
                <w:szCs w:val="18"/>
              </w:rPr>
              <w:t>一级指标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kern w:val="0"/>
                <w:sz w:val="18"/>
                <w:szCs w:val="18"/>
              </w:rPr>
              <w:t>二级指标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kern w:val="0"/>
                <w:sz w:val="18"/>
                <w:szCs w:val="18"/>
              </w:rPr>
              <w:t>三级指标</w:t>
            </w:r>
          </w:p>
        </w:tc>
      </w:tr>
      <w:tr w:rsidR="006C3B98">
        <w:trPr>
          <w:trHeight w:val="340"/>
          <w:jc w:val="center"/>
        </w:trPr>
        <w:tc>
          <w:tcPr>
            <w:tcW w:w="2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就业质量</w:t>
            </w:r>
          </w:p>
        </w:tc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就业数量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就业率</w:t>
            </w:r>
          </w:p>
        </w:tc>
      </w:tr>
      <w:tr w:rsidR="006C3B98">
        <w:trPr>
          <w:trHeight w:val="340"/>
          <w:jc w:val="center"/>
        </w:trPr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毕业去向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总的毕业去向</w:t>
            </w:r>
          </w:p>
        </w:tc>
      </w:tr>
      <w:tr w:rsidR="006C3B98">
        <w:trPr>
          <w:trHeight w:val="340"/>
          <w:jc w:val="center"/>
        </w:trPr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未就业情况</w:t>
            </w:r>
          </w:p>
        </w:tc>
      </w:tr>
      <w:tr w:rsidR="006C3B98">
        <w:trPr>
          <w:trHeight w:val="340"/>
          <w:jc w:val="center"/>
        </w:trPr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升学</w:t>
            </w:r>
          </w:p>
        </w:tc>
      </w:tr>
      <w:tr w:rsidR="006C3B98">
        <w:trPr>
          <w:trHeight w:val="340"/>
          <w:jc w:val="center"/>
        </w:trPr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出国</w:t>
            </w:r>
          </w:p>
        </w:tc>
      </w:tr>
      <w:tr w:rsidR="006C3B98">
        <w:trPr>
          <w:trHeight w:val="340"/>
          <w:jc w:val="center"/>
        </w:trPr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自主创业</w:t>
            </w:r>
          </w:p>
        </w:tc>
      </w:tr>
      <w:tr w:rsidR="006C3B98">
        <w:trPr>
          <w:trHeight w:val="340"/>
          <w:jc w:val="center"/>
        </w:trPr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就业分布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就业区域分布</w:t>
            </w:r>
          </w:p>
        </w:tc>
      </w:tr>
      <w:tr w:rsidR="006C3B98">
        <w:trPr>
          <w:trHeight w:val="340"/>
          <w:jc w:val="center"/>
        </w:trPr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就业单位分布</w:t>
            </w:r>
          </w:p>
        </w:tc>
      </w:tr>
      <w:tr w:rsidR="006C3B98">
        <w:trPr>
          <w:trHeight w:val="340"/>
          <w:jc w:val="center"/>
        </w:trPr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就业行业分布</w:t>
            </w:r>
          </w:p>
        </w:tc>
      </w:tr>
      <w:tr w:rsidR="006C3B98">
        <w:trPr>
          <w:trHeight w:val="340"/>
          <w:jc w:val="center"/>
        </w:trPr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就业职业分布</w:t>
            </w:r>
          </w:p>
        </w:tc>
      </w:tr>
      <w:tr w:rsidR="006C3B98">
        <w:trPr>
          <w:trHeight w:val="340"/>
          <w:jc w:val="center"/>
        </w:trPr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薪酬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薪酬水平</w:t>
            </w:r>
          </w:p>
        </w:tc>
      </w:tr>
      <w:tr w:rsidR="006C3B98">
        <w:trPr>
          <w:trHeight w:val="340"/>
          <w:jc w:val="center"/>
        </w:trPr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工作满意度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总的工作满意度</w:t>
            </w:r>
          </w:p>
        </w:tc>
      </w:tr>
      <w:tr w:rsidR="006C3B98">
        <w:trPr>
          <w:trHeight w:val="340"/>
          <w:jc w:val="center"/>
        </w:trPr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对薪酬的满意度</w:t>
            </w:r>
          </w:p>
        </w:tc>
      </w:tr>
      <w:tr w:rsidR="006C3B98">
        <w:trPr>
          <w:trHeight w:val="340"/>
          <w:jc w:val="center"/>
        </w:trPr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对工作内容的满意度</w:t>
            </w:r>
          </w:p>
        </w:tc>
      </w:tr>
      <w:tr w:rsidR="006C3B98">
        <w:trPr>
          <w:trHeight w:val="340"/>
          <w:jc w:val="center"/>
        </w:trPr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对工作环境的满意度</w:t>
            </w:r>
          </w:p>
        </w:tc>
      </w:tr>
      <w:tr w:rsidR="006C3B98">
        <w:trPr>
          <w:trHeight w:val="340"/>
          <w:jc w:val="center"/>
        </w:trPr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对工作地点的满意度</w:t>
            </w:r>
          </w:p>
        </w:tc>
      </w:tr>
      <w:tr w:rsidR="006C3B98">
        <w:trPr>
          <w:trHeight w:val="340"/>
          <w:jc w:val="center"/>
        </w:trPr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对职业发展前景的满意度</w:t>
            </w:r>
          </w:p>
        </w:tc>
      </w:tr>
      <w:tr w:rsidR="006C3B98">
        <w:trPr>
          <w:trHeight w:val="90"/>
          <w:jc w:val="center"/>
        </w:trPr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专业相关度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专业相关度水平</w:t>
            </w:r>
          </w:p>
        </w:tc>
      </w:tr>
      <w:tr w:rsidR="006C3B98">
        <w:trPr>
          <w:trHeight w:val="340"/>
          <w:jc w:val="center"/>
        </w:trPr>
        <w:tc>
          <w:tcPr>
            <w:tcW w:w="254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对母校评价和反馈</w:t>
            </w:r>
          </w:p>
        </w:tc>
        <w:tc>
          <w:tcPr>
            <w:tcW w:w="3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对母校的满意度与推荐度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满意度影响因素</w:t>
            </w:r>
          </w:p>
        </w:tc>
      </w:tr>
      <w:tr w:rsidR="006C3B98">
        <w:trPr>
          <w:trHeight w:val="340"/>
          <w:jc w:val="center"/>
        </w:trPr>
        <w:tc>
          <w:tcPr>
            <w:tcW w:w="25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对母校的满意度</w:t>
            </w:r>
          </w:p>
        </w:tc>
      </w:tr>
      <w:tr w:rsidR="006C3B98">
        <w:trPr>
          <w:trHeight w:val="340"/>
          <w:jc w:val="center"/>
        </w:trPr>
        <w:tc>
          <w:tcPr>
            <w:tcW w:w="25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对母校的推荐度</w:t>
            </w:r>
          </w:p>
        </w:tc>
      </w:tr>
      <w:tr w:rsidR="006C3B98">
        <w:trPr>
          <w:trHeight w:val="340"/>
          <w:jc w:val="center"/>
        </w:trPr>
        <w:tc>
          <w:tcPr>
            <w:tcW w:w="25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对母校教育教学的满意度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对母校专业课程的评价</w:t>
            </w:r>
          </w:p>
        </w:tc>
      </w:tr>
      <w:tr w:rsidR="006C3B98">
        <w:trPr>
          <w:trHeight w:val="340"/>
          <w:jc w:val="center"/>
        </w:trPr>
        <w:tc>
          <w:tcPr>
            <w:tcW w:w="25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对母校教师的满意度评价</w:t>
            </w:r>
          </w:p>
        </w:tc>
      </w:tr>
      <w:tr w:rsidR="006C3B98">
        <w:trPr>
          <w:trHeight w:val="340"/>
          <w:jc w:val="center"/>
        </w:trPr>
        <w:tc>
          <w:tcPr>
            <w:tcW w:w="25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对母校实践教学的评价</w:t>
            </w:r>
          </w:p>
        </w:tc>
      </w:tr>
      <w:tr w:rsidR="006C3B98">
        <w:trPr>
          <w:trHeight w:val="305"/>
          <w:jc w:val="center"/>
        </w:trPr>
        <w:tc>
          <w:tcPr>
            <w:tcW w:w="25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对毕业生就业能力的评价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18"/>
                <w:szCs w:val="18"/>
              </w:rPr>
              <w:t>毕业生对自身能力的评价</w:t>
            </w:r>
          </w:p>
        </w:tc>
      </w:tr>
      <w:tr w:rsidR="006C3B98">
        <w:trPr>
          <w:trHeight w:val="340"/>
          <w:jc w:val="center"/>
        </w:trPr>
        <w:tc>
          <w:tcPr>
            <w:tcW w:w="25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对母校</w:t>
            </w:r>
            <w:r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就创业工作的评价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对就业指导服务的满意度</w:t>
            </w:r>
          </w:p>
        </w:tc>
      </w:tr>
      <w:tr w:rsidR="006C3B98">
        <w:trPr>
          <w:trHeight w:val="340"/>
          <w:jc w:val="center"/>
        </w:trPr>
        <w:tc>
          <w:tcPr>
            <w:tcW w:w="2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4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6C3B98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B98" w:rsidRDefault="00DE299B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对创业教育服务的满意度</w:t>
            </w:r>
          </w:p>
        </w:tc>
      </w:tr>
    </w:tbl>
    <w:p w:rsidR="006C3B98" w:rsidRDefault="00BF1774">
      <w:pPr>
        <w:pStyle w:val="2"/>
        <w:spacing w:before="140" w:after="140" w:line="240" w:lineRule="auto"/>
        <w:jc w:val="both"/>
      </w:pPr>
      <w:bookmarkStart w:id="6" w:name="_Toc29816"/>
      <w:r>
        <w:lastRenderedPageBreak/>
        <w:t>5</w:t>
      </w:r>
      <w:r w:rsidR="00DE299B">
        <w:rPr>
          <w:rFonts w:hint="eastAsia"/>
        </w:rPr>
        <w:t>数据保密性</w:t>
      </w:r>
      <w:bookmarkEnd w:id="6"/>
    </w:p>
    <w:p w:rsidR="006C3B98" w:rsidRDefault="00DE299B">
      <w:pPr>
        <w:spacing w:line="360" w:lineRule="auto"/>
        <w:rPr>
          <w:rFonts w:cs="宋体"/>
          <w:color w:val="000000"/>
          <w:kern w:val="0"/>
          <w:sz w:val="24"/>
        </w:rPr>
      </w:pPr>
      <w:r>
        <w:rPr>
          <w:rFonts w:cs="宋体" w:hint="eastAsia"/>
          <w:color w:val="000000"/>
          <w:kern w:val="0"/>
          <w:sz w:val="24"/>
        </w:rPr>
        <w:t>项目中涉及的学生信息、学校信息等基础数据及分析结果的所有权均为学校所有。数据信息的安全、保密性必须得以保障，未经校方授权不得对外泄漏或转载。</w:t>
      </w:r>
      <w:bookmarkStart w:id="7" w:name="_Toc8624"/>
      <w:bookmarkEnd w:id="7"/>
    </w:p>
    <w:sectPr w:rsidR="006C3B98" w:rsidSect="005E0775">
      <w:headerReference w:type="default" r:id="rId9"/>
      <w:footerReference w:type="default" r:id="rId10"/>
      <w:pgSz w:w="11907" w:h="16840"/>
      <w:pgMar w:top="1440" w:right="1247" w:bottom="1440" w:left="1247" w:header="851" w:footer="992" w:gutter="0"/>
      <w:cols w:space="720"/>
      <w:docGrid w:linePitch="30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35FC" w:rsidRDefault="008635FC">
      <w:r>
        <w:separator/>
      </w:r>
    </w:p>
  </w:endnote>
  <w:endnote w:type="continuationSeparator" w:id="0">
    <w:p w:rsidR="008635FC" w:rsidRDefault="00863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Calibri Light">
    <w:altName w:val="Segoe U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3B98" w:rsidRDefault="00BC7210">
    <w:pPr>
      <w:pStyle w:val="a3"/>
      <w:jc w:val="center"/>
      <w:rPr>
        <w:rFonts w:ascii="宋体" w:hAnsi="宋体"/>
        <w:sz w:val="24"/>
      </w:rPr>
    </w:pPr>
    <w:r>
      <w:rPr>
        <w:noProof/>
        <w:sz w:val="24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8420" cy="139700"/>
              <wp:effectExtent l="0" t="0" r="11430" b="6350"/>
              <wp:wrapNone/>
              <wp:docPr id="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420" cy="139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C3B98" w:rsidRDefault="003731F3">
                          <w:pPr>
                            <w:snapToGrid w:val="0"/>
                            <w:rPr>
                              <w:rFonts w:eastAsia="宋体"/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 w:rsidR="00DE299B"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 w:rsidR="00804634">
                            <w:rPr>
                              <w:noProof/>
                              <w:sz w:val="18"/>
                            </w:rPr>
                            <w:t>5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0;margin-top:0;width:4.6pt;height:11pt;z-index:251658752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LT1cAIAACAFAAAOAAAAZHJzL2Uyb0RvYy54bWysVM1uEzEQviPxDpbvZJOUlhJlU4VUQUgR&#10;rQiIs+O1k1Vtj2W72Q0PQN+AExfuPFeeg7H3JxVwKeLinfV88/fNjKdXtVZkL5wvweR0NBhSIgyH&#10;ojTbnH76uHxxSYkPzBRMgRE5PQhPr2bPn00rOxFj2IEqhCPoxPhJZXO6C8FOsszzndDMD8AKg0oJ&#10;TrOAv26bFY5V6F2rbDwcXmQVuMI64MJ7vL1ulHSW/EspeLiR0otAVE4xt5BOl85NPLPZlE22jtld&#10;yds02D9koVlpMGjv6poFRu5d+YcrXXIHHmQYcNAZSFlykWrAakbD36pZ75gVqRYkx9ueJv//3PL3&#10;+1tHygJ7R4lhGlt0/PZw/P7z+OMrGUV6KusniFpbxIX6DdQRGkv1dgX8ziMke4RpDDyiI6aWTscv&#10;FkrQEDtw6FkXdSAcL88vX45RwVEzOnv9apiakp1srfPhrQBNopBThz1N8dl+5UOMziYdJIYysCyV&#10;Sn1VhlQ5vTg7HyaDXoMWyrRpN5nGAnw4KBE9KPNBSOQkJRwv0jSKhXJkz3COGOfChERO8oToiJIY&#10;9imGLT6aijSpTzHuLVJkMKE31qUB1zQoLtEp7eKuS1k2+I6Bpu5IQag3ddvyDRQH7LiDZmW85csS&#10;+V8xH26Zwx3BluHehxs8pALkGVqJkh24L3+7j3gcXdRSUuHO5dTgo0CJemdwpON6doLrhE0nmHu9&#10;ACQfxxRzSSIauKA6UTrQn/ExmMcYqGKGY6Schk5chGbv8THhYj5PIFxCy8LKrC0/jfX8PuAMpdGK&#10;pDRMtGThGqaJa5+MuOeP/xPq9LDNfgEAAP//AwBQSwMEFAAGAAgAAAAhACUDTxPbAAAAAgEAAA8A&#10;AABkcnMvZG93bnJldi54bWxMj8FOwzAQRO9I/QdrkbhRB7dCJcSpokockHqh4QA3N94mEfHait02&#10;9Ou7cIHLSqMZzbwt1pMbxAnH2HvS8DDPQCA13vbUanivX+5XIGIyZM3gCTV8Y4R1ObspTG79md7w&#10;tEut4BKKudHQpRRyKWPToTNx7gMSewc/OpNYjq20ozlzuRukyrJH6UxPvNCZgJsOm6/d0WlIr2Gl&#10;qvayDNvL56Guq0Vcfiy0vrudqmcQCaf0F4YffEaHkpn2/kg2ikEDP5J+L3tPCsReg1IZyLKQ/9HL&#10;KwAAAP//AwBQSwECLQAUAAYACAAAACEAtoM4kv4AAADhAQAAEwAAAAAAAAAAAAAAAAAAAAAAW0Nv&#10;bnRlbnRfVHlwZXNdLnhtbFBLAQItABQABgAIAAAAIQA4/SH/1gAAAJQBAAALAAAAAAAAAAAAAAAA&#10;AC8BAABfcmVscy8ucmVsc1BLAQItABQABgAIAAAAIQBFoLT1cAIAACAFAAAOAAAAAAAAAAAAAAAA&#10;AC4CAABkcnMvZTJvRG9jLnhtbFBLAQItABQABgAIAAAAIQAlA08T2wAAAAIBAAAPAAAAAAAAAAAA&#10;AAAAAMoEAABkcnMvZG93bnJldi54bWxQSwUGAAAAAAQABADzAAAA0gUAAAAA&#10;" filled="f" stroked="f" strokeweight=".5pt">
              <v:path arrowok="t"/>
              <v:textbox style="mso-fit-shape-to-text:t" inset="0,0,0,0">
                <w:txbxContent>
                  <w:p w:rsidR="006C3B98" w:rsidRDefault="003731F3">
                    <w:pPr>
                      <w:snapToGrid w:val="0"/>
                      <w:rPr>
                        <w:rFonts w:eastAsia="宋体"/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 w:rsidR="00DE299B"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 w:rsidR="00804634">
                      <w:rPr>
                        <w:noProof/>
                        <w:sz w:val="18"/>
                      </w:rPr>
                      <w:t>5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35FC" w:rsidRDefault="008635FC">
      <w:r>
        <w:separator/>
      </w:r>
    </w:p>
  </w:footnote>
  <w:footnote w:type="continuationSeparator" w:id="0">
    <w:p w:rsidR="008635FC" w:rsidRDefault="008635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3B98" w:rsidRDefault="006C3B98">
    <w:pPr>
      <w:pStyle w:val="a4"/>
      <w:pBdr>
        <w:bottom w:val="none" w:sz="0" w:space="1" w:color="auto"/>
      </w:pBdr>
      <w:jc w:val="both"/>
      <w:rPr>
        <w:rFonts w:ascii="宋体" w:hAnsi="宋体"/>
        <w:b/>
        <w:i/>
        <w:color w:val="0000FF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multilevel"/>
    <w:tmpl w:val="00000007"/>
    <w:lvl w:ilvl="0">
      <w:start w:val="1"/>
      <w:numFmt w:val="decimal"/>
      <w:lvlText w:val="%1）"/>
      <w:lvlJc w:val="left"/>
      <w:pPr>
        <w:tabs>
          <w:tab w:val="left" w:pos="900"/>
        </w:tabs>
        <w:ind w:left="90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tabs>
          <w:tab w:val="left" w:pos="1380"/>
        </w:tabs>
        <w:ind w:left="1380" w:hanging="420"/>
      </w:pPr>
    </w:lvl>
    <w:lvl w:ilvl="2" w:tentative="1">
      <w:start w:val="1"/>
      <w:numFmt w:val="lowerRoman"/>
      <w:lvlText w:val="%3."/>
      <w:lvlJc w:val="right"/>
      <w:pPr>
        <w:tabs>
          <w:tab w:val="left" w:pos="1800"/>
        </w:tabs>
        <w:ind w:left="1800" w:hanging="420"/>
      </w:pPr>
    </w:lvl>
    <w:lvl w:ilvl="3" w:tentative="1">
      <w:start w:val="1"/>
      <w:numFmt w:val="decimal"/>
      <w:lvlText w:val="%4."/>
      <w:lvlJc w:val="left"/>
      <w:pPr>
        <w:tabs>
          <w:tab w:val="left" w:pos="2220"/>
        </w:tabs>
        <w:ind w:left="2220" w:hanging="420"/>
      </w:pPr>
    </w:lvl>
    <w:lvl w:ilvl="4" w:tentative="1">
      <w:start w:val="1"/>
      <w:numFmt w:val="lowerLetter"/>
      <w:lvlText w:val="%5)"/>
      <w:lvlJc w:val="left"/>
      <w:pPr>
        <w:tabs>
          <w:tab w:val="left" w:pos="2640"/>
        </w:tabs>
        <w:ind w:left="2640" w:hanging="420"/>
      </w:pPr>
    </w:lvl>
    <w:lvl w:ilvl="5" w:tentative="1">
      <w:start w:val="1"/>
      <w:numFmt w:val="lowerRoman"/>
      <w:lvlText w:val="%6."/>
      <w:lvlJc w:val="right"/>
      <w:pPr>
        <w:tabs>
          <w:tab w:val="left" w:pos="3060"/>
        </w:tabs>
        <w:ind w:left="3060" w:hanging="420"/>
      </w:pPr>
    </w:lvl>
    <w:lvl w:ilvl="6" w:tentative="1">
      <w:start w:val="1"/>
      <w:numFmt w:val="decimal"/>
      <w:lvlText w:val="%7."/>
      <w:lvlJc w:val="left"/>
      <w:pPr>
        <w:tabs>
          <w:tab w:val="left" w:pos="3480"/>
        </w:tabs>
        <w:ind w:left="3480" w:hanging="420"/>
      </w:pPr>
    </w:lvl>
    <w:lvl w:ilvl="7" w:tentative="1">
      <w:start w:val="1"/>
      <w:numFmt w:val="lowerLetter"/>
      <w:lvlText w:val="%8)"/>
      <w:lvlJc w:val="left"/>
      <w:pPr>
        <w:tabs>
          <w:tab w:val="left" w:pos="3900"/>
        </w:tabs>
        <w:ind w:left="3900" w:hanging="420"/>
      </w:pPr>
    </w:lvl>
    <w:lvl w:ilvl="8" w:tentative="1">
      <w:start w:val="1"/>
      <w:numFmt w:val="lowerRoman"/>
      <w:lvlText w:val="%9."/>
      <w:lvlJc w:val="right"/>
      <w:pPr>
        <w:tabs>
          <w:tab w:val="left" w:pos="4320"/>
        </w:tabs>
        <w:ind w:left="43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590DE3"/>
    <w:rsid w:val="00117C48"/>
    <w:rsid w:val="001F07FA"/>
    <w:rsid w:val="00277409"/>
    <w:rsid w:val="00284B20"/>
    <w:rsid w:val="003731F3"/>
    <w:rsid w:val="005E0775"/>
    <w:rsid w:val="006C3B98"/>
    <w:rsid w:val="00804634"/>
    <w:rsid w:val="008635FC"/>
    <w:rsid w:val="00A70433"/>
    <w:rsid w:val="00BC7210"/>
    <w:rsid w:val="00BF1774"/>
    <w:rsid w:val="00CC23A9"/>
    <w:rsid w:val="00DE299B"/>
    <w:rsid w:val="00FD5F0F"/>
    <w:rsid w:val="302D2F64"/>
    <w:rsid w:val="3A942B4B"/>
    <w:rsid w:val="3CFA7D64"/>
    <w:rsid w:val="50590DE3"/>
    <w:rsid w:val="50CE2A9D"/>
    <w:rsid w:val="57446286"/>
    <w:rsid w:val="7FB034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toc 2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E0775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qFormat/>
    <w:rsid w:val="005E0775"/>
    <w:pPr>
      <w:keepNext/>
      <w:keepLines/>
      <w:spacing w:before="340" w:after="330" w:line="578" w:lineRule="auto"/>
      <w:outlineLvl w:val="0"/>
    </w:pPr>
    <w:rPr>
      <w:b/>
      <w:bCs/>
      <w:kern w:val="44"/>
      <w:sz w:val="30"/>
      <w:szCs w:val="44"/>
    </w:rPr>
  </w:style>
  <w:style w:type="paragraph" w:styleId="2">
    <w:name w:val="heading 2"/>
    <w:basedOn w:val="a"/>
    <w:next w:val="a"/>
    <w:unhideWhenUsed/>
    <w:qFormat/>
    <w:rsid w:val="005E0775"/>
    <w:pPr>
      <w:keepNext/>
      <w:keepLines/>
      <w:spacing w:before="260" w:after="260" w:line="416" w:lineRule="auto"/>
      <w:ind w:firstLine="628"/>
      <w:jc w:val="center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5E0775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rsid w:val="005E07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10">
    <w:name w:val="toc 1"/>
    <w:basedOn w:val="a"/>
    <w:next w:val="a"/>
    <w:qFormat/>
    <w:rsid w:val="005E0775"/>
  </w:style>
  <w:style w:type="paragraph" w:styleId="20">
    <w:name w:val="toc 2"/>
    <w:basedOn w:val="a"/>
    <w:next w:val="a"/>
    <w:qFormat/>
    <w:rsid w:val="005E0775"/>
    <w:pPr>
      <w:ind w:left="210"/>
      <w:jc w:val="left"/>
    </w:pPr>
    <w:rPr>
      <w:smallCaps/>
      <w:sz w:val="28"/>
      <w:szCs w:val="24"/>
    </w:rPr>
  </w:style>
  <w:style w:type="paragraph" w:styleId="a5">
    <w:name w:val="Normal (Web)"/>
    <w:basedOn w:val="a"/>
    <w:qFormat/>
    <w:rsid w:val="005E0775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toc 2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E0775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qFormat/>
    <w:rsid w:val="005E0775"/>
    <w:pPr>
      <w:keepNext/>
      <w:keepLines/>
      <w:spacing w:before="340" w:after="330" w:line="578" w:lineRule="auto"/>
      <w:outlineLvl w:val="0"/>
    </w:pPr>
    <w:rPr>
      <w:b/>
      <w:bCs/>
      <w:kern w:val="44"/>
      <w:sz w:val="30"/>
      <w:szCs w:val="44"/>
    </w:rPr>
  </w:style>
  <w:style w:type="paragraph" w:styleId="2">
    <w:name w:val="heading 2"/>
    <w:basedOn w:val="a"/>
    <w:next w:val="a"/>
    <w:unhideWhenUsed/>
    <w:qFormat/>
    <w:rsid w:val="005E0775"/>
    <w:pPr>
      <w:keepNext/>
      <w:keepLines/>
      <w:spacing w:before="260" w:after="260" w:line="416" w:lineRule="auto"/>
      <w:ind w:firstLine="628"/>
      <w:jc w:val="center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5E0775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rsid w:val="005E07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10">
    <w:name w:val="toc 1"/>
    <w:basedOn w:val="a"/>
    <w:next w:val="a"/>
    <w:qFormat/>
    <w:rsid w:val="005E0775"/>
  </w:style>
  <w:style w:type="paragraph" w:styleId="20">
    <w:name w:val="toc 2"/>
    <w:basedOn w:val="a"/>
    <w:next w:val="a"/>
    <w:qFormat/>
    <w:rsid w:val="005E0775"/>
    <w:pPr>
      <w:ind w:left="210"/>
      <w:jc w:val="left"/>
    </w:pPr>
    <w:rPr>
      <w:smallCaps/>
      <w:sz w:val="28"/>
      <w:szCs w:val="24"/>
    </w:rPr>
  </w:style>
  <w:style w:type="paragraph" w:styleId="a5">
    <w:name w:val="Normal (Web)"/>
    <w:basedOn w:val="a"/>
    <w:qFormat/>
    <w:rsid w:val="005E0775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2074</Words>
  <Characters>393</Characters>
  <Application>Microsoft Office Word</Application>
  <DocSecurity>0</DocSecurity>
  <Lines>3</Lines>
  <Paragraphs>4</Paragraphs>
  <ScaleCrop>false</ScaleCrop>
  <Company>Sky123.Org</Company>
  <LinksUpToDate>false</LinksUpToDate>
  <CharactersWithSpaces>2463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ts</cp:lastModifiedBy>
  <cp:revision>3</cp:revision>
  <dcterms:created xsi:type="dcterms:W3CDTF">2016-04-29T03:03:00Z</dcterms:created>
  <dcterms:modified xsi:type="dcterms:W3CDTF">2016-04-29T03:03:00Z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2052-10.1.0.5603</vt:lpwstr>
  </property>
</Properties>
</file>